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0144" w14:textId="77777777" w:rsidR="001B2B80" w:rsidRPr="00242D7A" w:rsidRDefault="001B2B80" w:rsidP="001B2B80">
      <w:pPr>
        <w:jc w:val="both"/>
        <w:sectPr w:rsidR="001B2B80" w:rsidRPr="00242D7A" w:rsidSect="001B2B80">
          <w:headerReference w:type="default" r:id="rId8"/>
          <w:footerReference w:type="default" r:id="rId9"/>
          <w:pgSz w:w="11906" w:h="16838" w:code="9"/>
          <w:pgMar w:top="2667" w:right="1418" w:bottom="1417" w:left="1418" w:header="708" w:footer="288" w:gutter="0"/>
          <w:cols w:space="708"/>
          <w:docGrid w:linePitch="360"/>
        </w:sectPr>
      </w:pPr>
    </w:p>
    <w:p w14:paraId="24437A20" w14:textId="77777777" w:rsidR="001B2B80" w:rsidRDefault="001B2B80" w:rsidP="001B2B80">
      <w:pPr>
        <w:jc w:val="both"/>
        <w:rPr>
          <w:lang w:val="en-GB"/>
        </w:rPr>
      </w:pPr>
    </w:p>
    <w:p w14:paraId="4BB0F118" w14:textId="01D1A0C3" w:rsidR="001B2B80" w:rsidRPr="002023BA" w:rsidRDefault="004E22FB" w:rsidP="001B2B80">
      <w:pPr>
        <w:pStyle w:val="CoverTitle"/>
        <w:ind w:left="360"/>
        <w:jc w:val="both"/>
        <w:rPr>
          <w:color w:val="595959" w:themeColor="text1" w:themeTint="A6"/>
          <w:sz w:val="40"/>
          <w:szCs w:val="40"/>
        </w:rPr>
      </w:pPr>
      <w:r w:rsidRPr="002023BA">
        <w:rPr>
          <w:color w:val="595959" w:themeColor="text1" w:themeTint="A6"/>
          <w:sz w:val="40"/>
          <w:szCs w:val="40"/>
        </w:rPr>
        <w:t>Programme Performance Report</w:t>
      </w:r>
      <w:r w:rsidR="00640E58">
        <w:rPr>
          <w:color w:val="595959" w:themeColor="text1" w:themeTint="A6"/>
          <w:sz w:val="40"/>
          <w:szCs w:val="40"/>
        </w:rPr>
        <w:t xml:space="preserve"> 2014-2015</w:t>
      </w:r>
    </w:p>
    <w:p w14:paraId="5E1E0CE5" w14:textId="77777777" w:rsidR="001B2B80" w:rsidRDefault="001B2B80" w:rsidP="001B2B80">
      <w:pPr>
        <w:jc w:val="both"/>
        <w:rPr>
          <w:lang w:val="en-US"/>
        </w:rPr>
      </w:pPr>
    </w:p>
    <w:p w14:paraId="04B567B1" w14:textId="14F45C4A" w:rsidR="001B2B80" w:rsidRDefault="00B3291C" w:rsidP="001B2B80">
      <w:pPr>
        <w:jc w:val="both"/>
        <w:rPr>
          <w:lang w:val="en-US"/>
        </w:rPr>
      </w:pPr>
      <w:r w:rsidRPr="00B3291C">
        <w:rPr>
          <w:lang w:val="en-US"/>
        </w:rPr>
        <w:t xml:space="preserve">The </w:t>
      </w:r>
      <w:r w:rsidRPr="006E00FF">
        <w:rPr>
          <w:b/>
          <w:color w:val="5B9BD5" w:themeColor="accent1"/>
          <w:lang w:val="en-US"/>
        </w:rPr>
        <w:t>Programme Performance Report</w:t>
      </w:r>
      <w:r w:rsidRPr="006E00FF">
        <w:rPr>
          <w:color w:val="5B9BD5" w:themeColor="accent1"/>
          <w:lang w:val="en-US"/>
        </w:rPr>
        <w:t xml:space="preserve"> </w:t>
      </w:r>
      <w:r w:rsidRPr="00B3291C">
        <w:rPr>
          <w:lang w:val="en-US"/>
        </w:rPr>
        <w:t>for the 2014-2015 Biennium presents the results of the fourth performance reporting exercise that UNITAR has undertaken since results-based programme budgeting was introduced in 2008. The report compiles performance information from all UNITAR offices, programmes, sections and units (collectively, divisions) specifying expected results in the revised 2014-2015 programme budget, in accordance with the respective high-level programme and functional objectives. In addition to recording an assessment of expected accomplishments, the report also includes ratings against output targets and lists any non-programmed results (i.e. outcomes or outputs not included in the revised budget) that have been achieved.</w:t>
      </w:r>
      <w:r w:rsidR="001B2B80" w:rsidRPr="00AD56FA">
        <w:rPr>
          <w:lang w:val="en-US"/>
        </w:rPr>
        <w:t xml:space="preserve"> </w:t>
      </w:r>
    </w:p>
    <w:p w14:paraId="3E57B57C" w14:textId="77777777" w:rsidR="001B2B80" w:rsidRPr="003854B5" w:rsidRDefault="001B2B80" w:rsidP="001B2B80">
      <w:pPr>
        <w:jc w:val="both"/>
        <w:rPr>
          <w:lang w:val="en-US"/>
        </w:rPr>
        <w:sectPr w:rsidR="001B2B80" w:rsidRPr="003854B5" w:rsidSect="00F945D4">
          <w:headerReference w:type="default" r:id="rId10"/>
          <w:type w:val="continuous"/>
          <w:pgSz w:w="11906" w:h="16838" w:code="9"/>
          <w:pgMar w:top="2667" w:right="1418" w:bottom="1417" w:left="1418" w:header="624" w:footer="113" w:gutter="0"/>
          <w:cols w:space="708"/>
          <w:docGrid w:linePitch="360"/>
        </w:sectPr>
      </w:pPr>
      <w:bookmarkStart w:id="0" w:name="_GoBack"/>
      <w:bookmarkEnd w:id="0"/>
    </w:p>
    <w:p w14:paraId="45DA3B20" w14:textId="76BC2ED8" w:rsidR="001B2B80" w:rsidRDefault="001B2B80" w:rsidP="001B2B80">
      <w:pPr>
        <w:tabs>
          <w:tab w:val="left" w:pos="7155"/>
        </w:tabs>
        <w:jc w:val="both"/>
        <w:rPr>
          <w:lang w:val="en-GB"/>
        </w:rPr>
        <w:sectPr w:rsidR="001B2B80" w:rsidSect="00F945D4">
          <w:headerReference w:type="default" r:id="rId11"/>
          <w:type w:val="continuous"/>
          <w:pgSz w:w="11906" w:h="16838" w:code="9"/>
          <w:pgMar w:top="1417" w:right="1418" w:bottom="0" w:left="1418" w:header="708" w:footer="170" w:gutter="0"/>
          <w:cols w:space="708"/>
          <w:docGrid w:linePitch="360"/>
        </w:sectPr>
      </w:pPr>
      <w:r w:rsidRPr="00E45B1D">
        <w:rPr>
          <w:noProof/>
          <w:lang w:val="en-US" w:eastAsia="en-US"/>
        </w:rPr>
        <mc:AlternateContent>
          <mc:Choice Requires="wps">
            <w:drawing>
              <wp:anchor distT="0" distB="0" distL="114300" distR="114300" simplePos="0" relativeHeight="251656192" behindDoc="0" locked="0" layoutInCell="1" allowOverlap="1" wp14:anchorId="489BFFBA" wp14:editId="2F43000F">
                <wp:simplePos x="0" y="0"/>
                <wp:positionH relativeFrom="margin">
                  <wp:posOffset>-244475</wp:posOffset>
                </wp:positionH>
                <wp:positionV relativeFrom="paragraph">
                  <wp:posOffset>174158</wp:posOffset>
                </wp:positionV>
                <wp:extent cx="6438900" cy="0"/>
                <wp:effectExtent l="0" t="0" r="19050" b="19050"/>
                <wp:wrapSquare wrapText="bothSides"/>
                <wp:docPr id="6" name="Straight Connector 6"/>
                <wp:cNvGraphicFramePr/>
                <a:graphic xmlns:a="http://schemas.openxmlformats.org/drawingml/2006/main">
                  <a:graphicData uri="http://schemas.microsoft.com/office/word/2010/wordprocessingShape">
                    <wps:wsp>
                      <wps:cNvCnPr/>
                      <wps:spPr>
                        <a:xfrm flipV="1">
                          <a:off x="0" y="0"/>
                          <a:ext cx="6438900" cy="0"/>
                        </a:xfrm>
                        <a:prstGeom prst="line">
                          <a:avLst/>
                        </a:prstGeom>
                        <a:ln>
                          <a:solidFill>
                            <a:srgbClr val="3E8ED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FA34B" id="Straight Connector 6"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25pt,13.7pt" to="487.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" strokecolor="#3e8ede" strokeweight="1pt">
                <v:stroke joinstyle="miter"/>
                <w10:wrap type="square" anchorx="margin"/>
              </v:line>
            </w:pict>
          </mc:Fallback>
        </mc:AlternateContent>
      </w:r>
    </w:p>
    <w:p w14:paraId="601B15BC" w14:textId="5947A447" w:rsidR="001B2B80" w:rsidRPr="003854B5" w:rsidRDefault="00F923AB" w:rsidP="001B2B80">
      <w:pPr>
        <w:pStyle w:val="Heading1"/>
        <w:jc w:val="both"/>
        <w:rPr>
          <w:sz w:val="16"/>
          <w:szCs w:val="32"/>
          <w:u w:val="single"/>
          <w:lang w:val="en-US"/>
        </w:rPr>
      </w:pPr>
      <w:r>
        <w:rPr>
          <w:noProof/>
        </w:rPr>
        <w:pict w14:anchorId="0D963B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58.95pt;margin-top:11.2pt;width:245.3pt;height:425.3pt;z-index:251680768;mso-position-horizontal-relative:text;mso-position-vertical-relative:text;mso-width-relative:page;mso-height-relative:page">
            <v:imagedata r:id="rId12" o:title="RECOMMENDATIONS (12)"/>
            <w10:wrap type="square"/>
          </v:shape>
        </w:pict>
      </w:r>
    </w:p>
    <w:p w14:paraId="33A98173" w14:textId="1DE64854" w:rsidR="001B2B80" w:rsidRPr="0059557C" w:rsidRDefault="00A11F14" w:rsidP="00F621C2">
      <w:pPr>
        <w:pStyle w:val="Heading1"/>
        <w:rPr>
          <w:sz w:val="32"/>
          <w:szCs w:val="32"/>
          <w:u w:val="single"/>
          <w:lang w:val="en-US"/>
        </w:rPr>
      </w:pPr>
      <w:r>
        <w:rPr>
          <w:sz w:val="32"/>
          <w:szCs w:val="32"/>
          <w:u w:val="single"/>
          <w:lang w:val="en-US"/>
        </w:rPr>
        <w:t>UNITAR’s key achievements</w:t>
      </w:r>
    </w:p>
    <w:p w14:paraId="22D47708" w14:textId="60F56E4C" w:rsidR="00BC16A9" w:rsidRDefault="00BC16A9" w:rsidP="001B2B80">
      <w:pPr>
        <w:jc w:val="both"/>
        <w:rPr>
          <w:lang w:val="en-US"/>
        </w:rPr>
      </w:pPr>
    </w:p>
    <w:p w14:paraId="17E1CF82" w14:textId="4B34C50E" w:rsidR="006E00FF" w:rsidRDefault="00B3291C" w:rsidP="001B2B80">
      <w:pPr>
        <w:jc w:val="both"/>
        <w:rPr>
          <w:lang w:val="en-US"/>
        </w:rPr>
      </w:pPr>
      <w:r w:rsidRPr="00B3291C">
        <w:rPr>
          <w:lang w:val="en-US"/>
        </w:rPr>
        <w:t xml:space="preserve">This report records </w:t>
      </w:r>
      <w:r w:rsidRPr="006E00FF">
        <w:rPr>
          <w:b/>
          <w:color w:val="5B9BD5" w:themeColor="accent1"/>
          <w:lang w:val="en-US"/>
        </w:rPr>
        <w:t>actual</w:t>
      </w:r>
      <w:r w:rsidRPr="00B3291C">
        <w:rPr>
          <w:lang w:val="en-US"/>
        </w:rPr>
        <w:t xml:space="preserve"> </w:t>
      </w:r>
      <w:r w:rsidRPr="006E00FF">
        <w:rPr>
          <w:b/>
          <w:color w:val="5B9BD5" w:themeColor="accent1"/>
          <w:lang w:val="en-US"/>
        </w:rPr>
        <w:t>programme</w:t>
      </w:r>
      <w:r w:rsidRPr="006E00FF">
        <w:rPr>
          <w:color w:val="5B9BD5" w:themeColor="accent1"/>
          <w:lang w:val="en-US"/>
        </w:rPr>
        <w:t xml:space="preserve"> </w:t>
      </w:r>
      <w:r w:rsidRPr="006E00FF">
        <w:rPr>
          <w:b/>
          <w:color w:val="5B9BD5" w:themeColor="accent1"/>
          <w:lang w:val="en-US"/>
        </w:rPr>
        <w:t>performance</w:t>
      </w:r>
      <w:r w:rsidRPr="006E00FF">
        <w:rPr>
          <w:color w:val="5B9BD5" w:themeColor="accent1"/>
          <w:lang w:val="en-US"/>
        </w:rPr>
        <w:t xml:space="preserve"> </w:t>
      </w:r>
      <w:r w:rsidRPr="00B3291C">
        <w:rPr>
          <w:lang w:val="en-US"/>
        </w:rPr>
        <w:t xml:space="preserve">against </w:t>
      </w:r>
      <w:r w:rsidRPr="006E00FF">
        <w:rPr>
          <w:b/>
          <w:color w:val="5B9BD5" w:themeColor="accent1"/>
          <w:lang w:val="en-US"/>
        </w:rPr>
        <w:t>planned performance</w:t>
      </w:r>
      <w:r w:rsidRPr="006E00FF">
        <w:rPr>
          <w:color w:val="5B9BD5" w:themeColor="accent1"/>
          <w:lang w:val="en-US"/>
        </w:rPr>
        <w:t xml:space="preserve"> </w:t>
      </w:r>
      <w:r w:rsidRPr="00B3291C">
        <w:rPr>
          <w:lang w:val="en-US"/>
        </w:rPr>
        <w:t>based on the indicators of achievement (</w:t>
      </w:r>
      <w:r w:rsidRPr="006E00FF">
        <w:rPr>
          <w:b/>
          <w:color w:val="5B9BD5" w:themeColor="accent1"/>
          <w:lang w:val="en-US"/>
        </w:rPr>
        <w:t>outcomes</w:t>
      </w:r>
      <w:r w:rsidRPr="00B3291C">
        <w:rPr>
          <w:lang w:val="en-US"/>
        </w:rPr>
        <w:t xml:space="preserve">) and planned </w:t>
      </w:r>
      <w:r w:rsidRPr="006E00FF">
        <w:rPr>
          <w:b/>
          <w:color w:val="5B9BD5" w:themeColor="accent1"/>
          <w:lang w:val="en-US"/>
        </w:rPr>
        <w:t>outputs</w:t>
      </w:r>
      <w:r w:rsidRPr="006E00FF">
        <w:rPr>
          <w:color w:val="5B9BD5" w:themeColor="accent1"/>
          <w:lang w:val="en-US"/>
        </w:rPr>
        <w:t xml:space="preserve"> </w:t>
      </w:r>
      <w:r w:rsidRPr="00B3291C">
        <w:rPr>
          <w:lang w:val="en-US"/>
        </w:rPr>
        <w:t xml:space="preserve">of the revised 2014-2015 programme budget. </w:t>
      </w:r>
    </w:p>
    <w:p w14:paraId="5D60FF2A" w14:textId="2C0F3869" w:rsidR="00583CD5" w:rsidRDefault="00583CD5" w:rsidP="001B2B80">
      <w:pPr>
        <w:jc w:val="both"/>
        <w:rPr>
          <w:lang w:val="en-US"/>
        </w:rPr>
      </w:pPr>
    </w:p>
    <w:p w14:paraId="01F308AF" w14:textId="3CC1E8A4" w:rsidR="00194D0A" w:rsidRPr="00194D0A" w:rsidRDefault="00194D0A" w:rsidP="00194D0A">
      <w:pPr>
        <w:jc w:val="both"/>
        <w:rPr>
          <w:lang w:val="en-GB"/>
        </w:rPr>
      </w:pPr>
      <w:r w:rsidRPr="00194D0A">
        <w:rPr>
          <w:lang w:val="en-US"/>
        </w:rPr>
        <w:t xml:space="preserve">Out of the </w:t>
      </w:r>
      <w:r w:rsidRPr="00194D0A">
        <w:rPr>
          <w:b/>
          <w:color w:val="5B9BD5" w:themeColor="accent1"/>
          <w:lang w:val="en-US"/>
        </w:rPr>
        <w:t>138 outcome indicators</w:t>
      </w:r>
      <w:r w:rsidRPr="00194D0A">
        <w:rPr>
          <w:lang w:val="en-US"/>
        </w:rPr>
        <w:t xml:space="preserve">, 51 per cent were recorded as either having been surpassed or met within 10 percent of target, while 19 per cent were partially achieved and 17 per cent were not achieved. </w:t>
      </w:r>
    </w:p>
    <w:p w14:paraId="16598B41" w14:textId="77777777" w:rsidR="00C132F9" w:rsidRDefault="00C132F9" w:rsidP="00194D0A">
      <w:pPr>
        <w:jc w:val="both"/>
        <w:rPr>
          <w:lang w:val="en-US"/>
        </w:rPr>
      </w:pPr>
    </w:p>
    <w:p w14:paraId="63A0E60F" w14:textId="0CBA11C0" w:rsidR="00194D0A" w:rsidRPr="00194D0A" w:rsidRDefault="00194D0A" w:rsidP="00194D0A">
      <w:pPr>
        <w:jc w:val="both"/>
        <w:rPr>
          <w:lang w:val="en-GB"/>
        </w:rPr>
      </w:pPr>
      <w:r w:rsidRPr="00194D0A">
        <w:rPr>
          <w:lang w:val="en-US"/>
        </w:rPr>
        <w:t xml:space="preserve">Out of the </w:t>
      </w:r>
      <w:r w:rsidRPr="00194D0A">
        <w:rPr>
          <w:b/>
          <w:color w:val="5B9BD5" w:themeColor="accent1"/>
          <w:lang w:val="en-US"/>
        </w:rPr>
        <w:t>169 planned outputs</w:t>
      </w:r>
      <w:r w:rsidRPr="00194D0A">
        <w:rPr>
          <w:lang w:val="en-US"/>
        </w:rPr>
        <w:t xml:space="preserve">, 60 per cent were recorded as either having been surpassed or met within 10 percent of target, while 27 per cent were not achieved. </w:t>
      </w:r>
    </w:p>
    <w:p w14:paraId="2EA6A80B" w14:textId="7F3E5017" w:rsidR="00194D0A" w:rsidRPr="00194D0A" w:rsidRDefault="00194D0A" w:rsidP="00194D0A">
      <w:pPr>
        <w:jc w:val="both"/>
        <w:rPr>
          <w:lang w:val="en-US"/>
        </w:rPr>
      </w:pPr>
      <w:r w:rsidRPr="00194D0A">
        <w:rPr>
          <w:lang w:val="en-US"/>
        </w:rPr>
        <w:t>A number of outcome and output indicators were not measured, and 30 non-programmed results accomplishments/outputs were reported</w:t>
      </w:r>
      <w:r w:rsidR="006868D2">
        <w:rPr>
          <w:lang w:val="en-US"/>
        </w:rPr>
        <w:t>.</w:t>
      </w:r>
    </w:p>
    <w:p w14:paraId="5EF3D9C0" w14:textId="529F130B" w:rsidR="00E858C7" w:rsidRDefault="00E858C7" w:rsidP="001B2B80">
      <w:pPr>
        <w:jc w:val="both"/>
        <w:rPr>
          <w:lang w:val="en-US"/>
        </w:rPr>
      </w:pPr>
    </w:p>
    <w:p w14:paraId="41464B8E" w14:textId="5EDEDE1B" w:rsidR="003561E2" w:rsidRDefault="003561E2" w:rsidP="00E858C7">
      <w:pPr>
        <w:rPr>
          <w:b/>
          <w:color w:val="5B9BD5" w:themeColor="accent1"/>
          <w:lang w:val="en-US"/>
        </w:rPr>
      </w:pPr>
    </w:p>
    <w:p w14:paraId="3ECD541D" w14:textId="4DAC560C" w:rsidR="00583CD5" w:rsidRPr="003561E2" w:rsidRDefault="002B4D0C" w:rsidP="00E858C7">
      <w:pPr>
        <w:rPr>
          <w:color w:val="5B9BD5" w:themeColor="accent1"/>
          <w:lang w:val="en-US"/>
        </w:rPr>
      </w:pPr>
      <w:r>
        <w:rPr>
          <w:noProof/>
        </w:rPr>
        <w:pict w14:anchorId="6659BE2C">
          <v:shape id="_x0000_s1026" type="#_x0000_t75" style="position:absolute;margin-left:-16.15pt;margin-top:21.95pt;width:311.5pt;height:102.8pt;z-index:251672576;mso-position-horizontal-relative:text;mso-position-vertical-relative:text;mso-width-relative:page;mso-height-relative:page">
            <v:imagedata r:id="rId13" o:title="RECOMMENDATIONS (9)"/>
            <w10:wrap type="square"/>
          </v:shape>
        </w:pict>
      </w:r>
      <w:r w:rsidR="00E858C7" w:rsidRPr="003561E2">
        <w:rPr>
          <w:b/>
          <w:color w:val="5B9BD5" w:themeColor="accent1"/>
          <w:lang w:val="en-US"/>
        </w:rPr>
        <w:t>Event</w:t>
      </w:r>
      <w:r w:rsidR="003561E2">
        <w:rPr>
          <w:b/>
          <w:color w:val="5B9BD5" w:themeColor="accent1"/>
          <w:lang w:val="en-US"/>
        </w:rPr>
        <w:t>s</w:t>
      </w:r>
      <w:r w:rsidR="00E858C7" w:rsidRPr="003561E2">
        <w:rPr>
          <w:b/>
          <w:color w:val="5B9BD5" w:themeColor="accent1"/>
          <w:lang w:val="en-US"/>
        </w:rPr>
        <w:t xml:space="preserve"> </w:t>
      </w:r>
      <w:r w:rsidR="003561E2">
        <w:rPr>
          <w:b/>
          <w:color w:val="5B9BD5" w:themeColor="accent1"/>
          <w:lang w:val="en-US"/>
        </w:rPr>
        <w:t>breakdown</w:t>
      </w:r>
      <w:r w:rsidR="003561E2">
        <w:rPr>
          <w:color w:val="5B9BD5" w:themeColor="accent1"/>
          <w:lang w:val="en-US"/>
        </w:rPr>
        <w:t>:</w:t>
      </w:r>
    </w:p>
    <w:p w14:paraId="78085C5B" w14:textId="0BF5872D" w:rsidR="0059557C" w:rsidRPr="0059557C" w:rsidRDefault="0065124D" w:rsidP="0059557C">
      <w:pPr>
        <w:pStyle w:val="Heading1"/>
        <w:jc w:val="both"/>
        <w:rPr>
          <w:sz w:val="32"/>
          <w:szCs w:val="32"/>
          <w:u w:val="single"/>
          <w:lang w:val="en-US"/>
        </w:rPr>
      </w:pPr>
      <w:r>
        <w:rPr>
          <w:noProof/>
        </w:rPr>
        <w:lastRenderedPageBreak/>
        <w:pict w14:anchorId="4B4656A8">
          <v:shape id="_x0000_s1029" type="#_x0000_t75" style="position:absolute;left:0;text-align:left;margin-left:315.85pt;margin-top:1.15pt;width:196.15pt;height:259.6pt;z-index:251678720;mso-position-horizontal-relative:text;mso-position-vertical-relative:text;mso-width-relative:page;mso-height-relative:page">
            <v:imagedata r:id="rId14" o:title="RECOMMENDATIONS (11)"/>
            <w10:wrap type="square"/>
          </v:shape>
        </w:pict>
      </w:r>
      <w:r w:rsidR="002023BA">
        <w:rPr>
          <w:sz w:val="32"/>
          <w:szCs w:val="32"/>
          <w:u w:val="single"/>
          <w:lang w:val="en-US"/>
        </w:rPr>
        <w:t>L</w:t>
      </w:r>
      <w:r w:rsidR="00A11F14">
        <w:rPr>
          <w:sz w:val="32"/>
          <w:szCs w:val="32"/>
          <w:u w:val="single"/>
          <w:lang w:val="en-US"/>
        </w:rPr>
        <w:t xml:space="preserve">eading </w:t>
      </w:r>
      <w:r w:rsidR="00194D0A">
        <w:rPr>
          <w:sz w:val="32"/>
          <w:szCs w:val="32"/>
          <w:u w:val="single"/>
          <w:lang w:val="en-US"/>
        </w:rPr>
        <w:t>output:</w:t>
      </w:r>
      <w:r w:rsidR="00A11F14">
        <w:rPr>
          <w:sz w:val="32"/>
          <w:szCs w:val="32"/>
          <w:u w:val="single"/>
          <w:lang w:val="en-US"/>
        </w:rPr>
        <w:t xml:space="preserve"> </w:t>
      </w:r>
      <w:r w:rsidR="006974BB">
        <w:rPr>
          <w:sz w:val="32"/>
          <w:szCs w:val="32"/>
          <w:u w:val="single"/>
          <w:lang w:val="en-US"/>
        </w:rPr>
        <w:t>beneficiaries</w:t>
      </w:r>
    </w:p>
    <w:p w14:paraId="316D3E6B" w14:textId="22211A44" w:rsidR="00194D0A" w:rsidRDefault="0059557C" w:rsidP="001B2B80">
      <w:pPr>
        <w:jc w:val="both"/>
        <w:rPr>
          <w:lang w:val="en-US"/>
        </w:rPr>
      </w:pPr>
      <w:r w:rsidRPr="00194D0A">
        <w:rPr>
          <w:color w:val="5B9BD5" w:themeColor="accent1"/>
          <w:lang w:val="en-US"/>
        </w:rPr>
        <w:t>Trained beneficiaries are by far the Institute’s leading, final output</w:t>
      </w:r>
      <w:r w:rsidRPr="0059557C">
        <w:rPr>
          <w:lang w:val="en-US"/>
        </w:rPr>
        <w:t xml:space="preserve">. Over the course of the 2014-2015 budget cycle, UNITAR registered a record number of </w:t>
      </w:r>
      <w:r w:rsidRPr="00194D0A">
        <w:rPr>
          <w:b/>
          <w:color w:val="5B9BD5" w:themeColor="accent1"/>
          <w:lang w:val="en-US"/>
        </w:rPr>
        <w:t>73,610 beneficiaries</w:t>
      </w:r>
      <w:r w:rsidRPr="0059557C">
        <w:rPr>
          <w:lang w:val="en-US"/>
        </w:rPr>
        <w:t xml:space="preserve">, exceeding by far the number of planned beneficiary outputs in the programme budget and representing </w:t>
      </w:r>
      <w:r w:rsidRPr="00194D0A">
        <w:rPr>
          <w:color w:val="5B9BD5" w:themeColor="accent1"/>
          <w:lang w:val="en-US"/>
        </w:rPr>
        <w:t>the greatest outreach ever recorded in the history of the Institute</w:t>
      </w:r>
      <w:r w:rsidRPr="0059557C">
        <w:rPr>
          <w:lang w:val="en-US"/>
        </w:rPr>
        <w:t>. Beneficiaries from training-related events numbered 45,589, while the number of knowledge-sharing beneficiaries registered from conferences, side events and public lectures</w:t>
      </w:r>
      <w:r w:rsidR="009667A4">
        <w:rPr>
          <w:lang w:val="en-US"/>
        </w:rPr>
        <w:t xml:space="preserve"> and other </w:t>
      </w:r>
      <w:r w:rsidRPr="0059557C">
        <w:rPr>
          <w:lang w:val="en-US"/>
        </w:rPr>
        <w:t xml:space="preserve">was 28,021. </w:t>
      </w:r>
    </w:p>
    <w:p w14:paraId="17EEC6D2" w14:textId="7DB55DC2" w:rsidR="00194D0A" w:rsidRDefault="00194D0A" w:rsidP="001B2B80">
      <w:pPr>
        <w:jc w:val="both"/>
        <w:rPr>
          <w:lang w:val="en-US"/>
        </w:rPr>
      </w:pPr>
    </w:p>
    <w:p w14:paraId="3C1B3974" w14:textId="5F1C5919" w:rsidR="0059557C" w:rsidRPr="00F90626" w:rsidRDefault="0059557C" w:rsidP="001B2B80">
      <w:pPr>
        <w:jc w:val="both"/>
        <w:rPr>
          <w:lang w:val="en-US"/>
        </w:rPr>
      </w:pPr>
      <w:r w:rsidRPr="00194D0A">
        <w:rPr>
          <w:color w:val="5B9BD5" w:themeColor="accent1"/>
          <w:lang w:val="en-US"/>
        </w:rPr>
        <w:t>Seventy-seven per cent of training-related beneficiaries came from developing countries</w:t>
      </w:r>
      <w:r w:rsidRPr="0059557C">
        <w:rPr>
          <w:lang w:val="en-US"/>
        </w:rPr>
        <w:t>, with approximately half of this grouping represented by beneficiaries from countries in special situations, including the Least Developed Countries, the Landlocked Developing Countries and the Small Island Developing States. The overall male to female ratio for the biennium was 65 to 35 (and 57 to 43 without counting peacekeeping training).</w:t>
      </w:r>
      <w:r w:rsidR="00F90626" w:rsidRPr="00F90626">
        <w:rPr>
          <w:lang w:val="en-US"/>
        </w:rPr>
        <w:t xml:space="preserve"> </w:t>
      </w:r>
    </w:p>
    <w:p w14:paraId="0B9FD249" w14:textId="689FB68B" w:rsidR="00AF1253" w:rsidRDefault="00AF1253" w:rsidP="001B2B80">
      <w:pPr>
        <w:jc w:val="both"/>
        <w:rPr>
          <w:lang w:val="en-US"/>
        </w:rPr>
      </w:pPr>
    </w:p>
    <w:p w14:paraId="10E19451" w14:textId="033FF9EB" w:rsidR="001B2B80" w:rsidRDefault="00AF1253" w:rsidP="001B2B80">
      <w:pPr>
        <w:jc w:val="both"/>
        <w:rPr>
          <w:noProof/>
          <w:color w:val="0000FF"/>
          <w:lang w:val="en-GB" w:eastAsia="en-GB"/>
        </w:rPr>
      </w:pPr>
      <w:r w:rsidRPr="00E45B1D">
        <w:rPr>
          <w:noProof/>
          <w:lang w:val="en-US" w:eastAsia="en-US"/>
        </w:rPr>
        <mc:AlternateContent>
          <mc:Choice Requires="wps">
            <w:drawing>
              <wp:anchor distT="0" distB="0" distL="114300" distR="114300" simplePos="0" relativeHeight="251661824" behindDoc="0" locked="0" layoutInCell="1" allowOverlap="1" wp14:anchorId="3D3E1232" wp14:editId="29D37D51">
                <wp:simplePos x="0" y="0"/>
                <wp:positionH relativeFrom="margin">
                  <wp:align>center</wp:align>
                </wp:positionH>
                <wp:positionV relativeFrom="paragraph">
                  <wp:posOffset>188908</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6438900" cy="0"/>
                        </a:xfrm>
                        <a:prstGeom prst="line">
                          <a:avLst/>
                        </a:prstGeom>
                        <a:ln>
                          <a:solidFill>
                            <a:srgbClr val="3E8ED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3F535" id="Straight Connector 5" o:spid="_x0000_s1026" style="position:absolute;flip:y;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85pt" to="50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" strokecolor="#3e8ede" strokeweight="1pt">
                <v:stroke joinstyle="miter"/>
                <w10:wrap anchorx="margin"/>
              </v:line>
            </w:pict>
          </mc:Fallback>
        </mc:AlternateContent>
      </w:r>
    </w:p>
    <w:p w14:paraId="4B75F102" w14:textId="6AF1C104" w:rsidR="00B3291C" w:rsidRPr="00AF1253" w:rsidRDefault="00B3291C" w:rsidP="001B2B80">
      <w:pPr>
        <w:jc w:val="both"/>
        <w:rPr>
          <w:noProof/>
          <w:color w:val="0000FF"/>
          <w:lang w:val="en-US" w:eastAsia="en-GB"/>
        </w:rPr>
      </w:pPr>
    </w:p>
    <w:p w14:paraId="51473F5C" w14:textId="63C98A0F" w:rsidR="00A11F14" w:rsidRDefault="00A11F14" w:rsidP="00A11F14">
      <w:pPr>
        <w:pStyle w:val="Heading1"/>
        <w:jc w:val="both"/>
        <w:rPr>
          <w:sz w:val="32"/>
          <w:szCs w:val="32"/>
          <w:u w:val="single"/>
          <w:lang w:val="en-US"/>
        </w:rPr>
      </w:pPr>
      <w:r>
        <w:rPr>
          <w:sz w:val="32"/>
          <w:szCs w:val="32"/>
          <w:u w:val="single"/>
          <w:lang w:val="en-US"/>
        </w:rPr>
        <w:t xml:space="preserve">What are the performance </w:t>
      </w:r>
      <w:r w:rsidR="00194D0A">
        <w:rPr>
          <w:sz w:val="32"/>
          <w:szCs w:val="32"/>
          <w:u w:val="single"/>
          <w:lang w:val="en-US"/>
        </w:rPr>
        <w:t>challenges?</w:t>
      </w:r>
      <w:r w:rsidR="00AF1253">
        <w:rPr>
          <w:sz w:val="32"/>
          <w:szCs w:val="32"/>
          <w:u w:val="single"/>
          <w:lang w:val="en-US"/>
        </w:rPr>
        <w:t xml:space="preserve"> </w:t>
      </w:r>
      <w:r>
        <w:rPr>
          <w:sz w:val="32"/>
          <w:szCs w:val="32"/>
          <w:u w:val="single"/>
          <w:lang w:val="en-US"/>
        </w:rPr>
        <w:t>Lessons to be learned?</w:t>
      </w:r>
    </w:p>
    <w:p w14:paraId="347D28A7" w14:textId="6F56AC02" w:rsidR="00B3291C" w:rsidRDefault="007A6798" w:rsidP="001B2B80">
      <w:pPr>
        <w:jc w:val="both"/>
        <w:rPr>
          <w:noProof/>
          <w:color w:val="0000FF"/>
          <w:lang w:val="en-GB" w:eastAsia="en-GB"/>
        </w:rPr>
      </w:pPr>
      <w:r w:rsidRPr="0023309D">
        <w:rPr>
          <w:rFonts w:cs="Arial"/>
          <w:noProof/>
          <w:color w:val="5B9BD5" w:themeColor="accent1"/>
          <w:sz w:val="24"/>
          <w:lang w:val="en-US" w:eastAsia="en-US"/>
        </w:rPr>
        <mc:AlternateContent>
          <mc:Choice Requires="wpg">
            <w:drawing>
              <wp:anchor distT="0" distB="0" distL="228600" distR="228600" simplePos="0" relativeHeight="251657728" behindDoc="1" locked="0" layoutInCell="1" allowOverlap="1" wp14:anchorId="6CA6B45C" wp14:editId="4D883F0F">
                <wp:simplePos x="0" y="0"/>
                <wp:positionH relativeFrom="margin">
                  <wp:align>left</wp:align>
                </wp:positionH>
                <wp:positionV relativeFrom="margin">
                  <wp:posOffset>3976151</wp:posOffset>
                </wp:positionV>
                <wp:extent cx="1829435" cy="3635375"/>
                <wp:effectExtent l="0" t="0" r="0" b="3175"/>
                <wp:wrapSquare wrapText="bothSides"/>
                <wp:docPr id="201" name="Group 201"/>
                <wp:cNvGraphicFramePr/>
                <a:graphic xmlns:a="http://schemas.openxmlformats.org/drawingml/2006/main">
                  <a:graphicData uri="http://schemas.microsoft.com/office/word/2010/wordprocessingGroup">
                    <wpg:wgp>
                      <wpg:cNvGrpSpPr/>
                      <wpg:grpSpPr>
                        <a:xfrm>
                          <a:off x="0" y="0"/>
                          <a:ext cx="1829435" cy="3635375"/>
                          <a:chOff x="-86" y="205071"/>
                          <a:chExt cx="1828886" cy="7868434"/>
                        </a:xfrm>
                      </wpg:grpSpPr>
                      <wps:wsp>
                        <wps:cNvPr id="202" name="Rectangle 202"/>
                        <wps:cNvSpPr/>
                        <wps:spPr>
                          <a:xfrm>
                            <a:off x="0" y="205071"/>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6" y="1406887"/>
                            <a:ext cx="1828800" cy="666661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B17883" w14:textId="0BDA8715" w:rsidR="00DB5A41" w:rsidRPr="00194D0A" w:rsidRDefault="00194D0A" w:rsidP="00DB5A41">
                              <w:pPr>
                                <w:jc w:val="both"/>
                                <w:rPr>
                                  <w:color w:val="FFFFFF" w:themeColor="background1"/>
                                  <w:lang w:val="en-US"/>
                                </w:rPr>
                              </w:pPr>
                              <w:r>
                                <w:rPr>
                                  <w:color w:val="FFFFFF" w:themeColor="background1"/>
                                  <w:lang w:val="en-US"/>
                                </w:rPr>
                                <w:t>P</w:t>
                              </w:r>
                              <w:r w:rsidRPr="00194D0A">
                                <w:rPr>
                                  <w:color w:val="FFFFFF" w:themeColor="background1"/>
                                  <w:lang w:val="en-US"/>
                                </w:rPr>
                                <w:t>erformance challenges explain non-achievement or under-achievement of planned results, and include external and internal factors related to the contextual environment in which UNITAR operates.</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433671"/>
                            <a:ext cx="1828800" cy="108767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8F8AE" w14:textId="199025D6" w:rsidR="00DB5A41" w:rsidRPr="00B868B1" w:rsidRDefault="00B868B1" w:rsidP="00DB5A41">
                              <w:pPr>
                                <w:pStyle w:val="NoSpacing"/>
                                <w:jc w:val="center"/>
                                <w:rPr>
                                  <w:rFonts w:ascii="Praxis LT Semibold" w:eastAsiaTheme="majorEastAsia" w:hAnsi="Praxis LT Semibold" w:cstheme="majorBidi"/>
                                  <w:caps/>
                                  <w:color w:val="5B9BD5" w:themeColor="accent1"/>
                                  <w:sz w:val="24"/>
                                  <w:szCs w:val="28"/>
                                  <w:lang w:val="fr-FR"/>
                                </w:rPr>
                              </w:pPr>
                              <w:r>
                                <w:rPr>
                                  <w:rFonts w:ascii="Praxis LT Semibold" w:eastAsiaTheme="majorEastAsia" w:hAnsi="Praxis LT Semibold" w:cstheme="majorBidi"/>
                                  <w:caps/>
                                  <w:color w:val="5B9BD5" w:themeColor="accent1"/>
                                  <w:szCs w:val="28"/>
                                  <w:lang w:val="fr-FR"/>
                                </w:rPr>
                                <w:t>Performance challenges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A6B45C" id="Group 201" o:spid="_x0000_s1026" style="position:absolute;left:0;text-align:left;margin-left:0;margin-top:313.1pt;width:144.05pt;height:286.25pt;z-index:-251658752;mso-wrap-distance-left:18pt;mso-wrap-distance-right:18pt;mso-position-horizontal:left;mso-position-horizontal-relative:margin;mso-position-vertical-relative:margin;mso-width-relative:margin;mso-height-relative:margin" coordorigin=",2050" coordsize="18288,78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">
                <v:rect id="Rectangle 202" o:spid="_x0000_s1027" style="position:absolute;top:2050;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5b9bd5 [3204]" stroked="f" strokeweight="1pt"/>
                <v:rect id="Rectangle 203" o:spid="_x0000_s1028" style="position:absolute;top:14068;width:18287;height:6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5b9bd5 [3204]" stroked="f" strokeweight="1pt">
                  <v:textbox inset=",14.4pt,8.64pt,18pt">
                    <w:txbxContent>
                      <w:p w14:paraId="2CB17883" w14:textId="0BDA8715" w:rsidR="00DB5A41" w:rsidRPr="00194D0A" w:rsidRDefault="00194D0A" w:rsidP="00DB5A41">
                        <w:pPr>
                          <w:jc w:val="both"/>
                          <w:rPr>
                            <w:color w:val="FFFFFF" w:themeColor="background1"/>
                            <w:lang w:val="en-US"/>
                          </w:rPr>
                        </w:pPr>
                        <w:r>
                          <w:rPr>
                            <w:color w:val="FFFFFF" w:themeColor="background1"/>
                            <w:lang w:val="en-US"/>
                          </w:rPr>
                          <w:t>P</w:t>
                        </w:r>
                        <w:r w:rsidRPr="00194D0A">
                          <w:rPr>
                            <w:color w:val="FFFFFF" w:themeColor="background1"/>
                            <w:lang w:val="en-US"/>
                          </w:rPr>
                          <w:t>erformance challenges explain non-achievement or under-achievement of planned results, and include external and internal factors related to the contextual environment in which UNITAR operates.</w:t>
                        </w:r>
                      </w:p>
                    </w:txbxContent>
                  </v:textbox>
                </v:rect>
                <v:shapetype id="_x0000_t202" coordsize="21600,21600" o:spt="202" path="m,l,21600r21600,l21600,xe">
                  <v:stroke joinstyle="miter"/>
                  <v:path gradientshapeok="t" o:connecttype="rect"/>
                </v:shapetype>
                <v:shape id="Text Box 204" o:spid="_x0000_s1029" type="#_x0000_t202" style="position:absolute;top:4336;width:18288;height:10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2F68F8AE" w14:textId="199025D6" w:rsidR="00DB5A41" w:rsidRPr="00B868B1" w:rsidRDefault="00B868B1" w:rsidP="00DB5A41">
                        <w:pPr>
                          <w:pStyle w:val="NoSpacing"/>
                          <w:jc w:val="center"/>
                          <w:rPr>
                            <w:rFonts w:ascii="Praxis LT Semibold" w:eastAsiaTheme="majorEastAsia" w:hAnsi="Praxis LT Semibold" w:cstheme="majorBidi"/>
                            <w:caps/>
                            <w:color w:val="5B9BD5" w:themeColor="accent1"/>
                            <w:sz w:val="24"/>
                            <w:szCs w:val="28"/>
                            <w:lang w:val="fr-FR"/>
                          </w:rPr>
                        </w:pPr>
                        <w:r>
                          <w:rPr>
                            <w:rFonts w:ascii="Praxis LT Semibold" w:eastAsiaTheme="majorEastAsia" w:hAnsi="Praxis LT Semibold" w:cstheme="majorBidi"/>
                            <w:caps/>
                            <w:color w:val="5B9BD5" w:themeColor="accent1"/>
                            <w:szCs w:val="28"/>
                            <w:lang w:val="fr-FR"/>
                          </w:rPr>
                          <w:t>Performance challenges</w:t>
                        </w:r>
                      </w:p>
                    </w:txbxContent>
                  </v:textbox>
                </v:shape>
                <w10:wrap type="square" anchorx="margin" anchory="margin"/>
              </v:group>
            </w:pict>
          </mc:Fallback>
        </mc:AlternateContent>
      </w:r>
    </w:p>
    <w:p w14:paraId="21C8A4A3" w14:textId="6050E5FB" w:rsidR="00B868B1" w:rsidRPr="009667A4" w:rsidRDefault="00B868B1" w:rsidP="001B2B80">
      <w:pPr>
        <w:jc w:val="both"/>
        <w:rPr>
          <w:lang w:val="en-US"/>
        </w:rPr>
      </w:pPr>
      <w:r w:rsidRPr="00AF1253">
        <w:rPr>
          <w:b/>
          <w:color w:val="5B9BD5" w:themeColor="accent1"/>
          <w:lang w:val="en-US"/>
        </w:rPr>
        <w:t>External factors include</w:t>
      </w:r>
      <w:r w:rsidRPr="00B868B1">
        <w:rPr>
          <w:lang w:val="en-US"/>
        </w:rPr>
        <w:t xml:space="preserve">: </w:t>
      </w:r>
    </w:p>
    <w:p w14:paraId="72C35A0C" w14:textId="73B10E27" w:rsidR="00B868B1" w:rsidRPr="00B868B1" w:rsidRDefault="00B868B1" w:rsidP="00B868B1">
      <w:pPr>
        <w:pStyle w:val="ListParagraph"/>
        <w:numPr>
          <w:ilvl w:val="0"/>
          <w:numId w:val="2"/>
        </w:numPr>
        <w:jc w:val="both"/>
        <w:rPr>
          <w:noProof/>
          <w:color w:val="0000FF"/>
          <w:lang w:val="en-GB" w:eastAsia="en-GB"/>
        </w:rPr>
      </w:pPr>
      <w:r w:rsidRPr="00B868B1">
        <w:rPr>
          <w:lang w:val="en-US"/>
        </w:rPr>
        <w:t xml:space="preserve">the </w:t>
      </w:r>
      <w:r w:rsidRPr="009667A4">
        <w:rPr>
          <w:color w:val="auto"/>
          <w:lang w:val="en-US"/>
        </w:rPr>
        <w:t xml:space="preserve">delay, decrease or withdrawal of committed </w:t>
      </w:r>
      <w:r w:rsidRPr="009667A4">
        <w:rPr>
          <w:color w:val="5B9BD5" w:themeColor="accent1"/>
          <w:lang w:val="en-US"/>
        </w:rPr>
        <w:t>donor funding</w:t>
      </w:r>
      <w:r w:rsidR="00AF1253">
        <w:rPr>
          <w:lang w:val="en-US"/>
        </w:rPr>
        <w:t xml:space="preserve">; </w:t>
      </w:r>
    </w:p>
    <w:p w14:paraId="04D1CCBE" w14:textId="0E09EE93" w:rsidR="00B868B1" w:rsidRPr="00B868B1" w:rsidRDefault="00B868B1" w:rsidP="00B868B1">
      <w:pPr>
        <w:pStyle w:val="ListParagraph"/>
        <w:numPr>
          <w:ilvl w:val="0"/>
          <w:numId w:val="2"/>
        </w:numPr>
        <w:jc w:val="both"/>
        <w:rPr>
          <w:noProof/>
          <w:color w:val="0000FF"/>
          <w:lang w:val="en-GB" w:eastAsia="en-GB"/>
        </w:rPr>
      </w:pPr>
      <w:r w:rsidRPr="00B868B1">
        <w:rPr>
          <w:lang w:val="en-US"/>
        </w:rPr>
        <w:t xml:space="preserve">the </w:t>
      </w:r>
      <w:r w:rsidRPr="009667A4">
        <w:rPr>
          <w:color w:val="auto"/>
          <w:lang w:val="en-US"/>
        </w:rPr>
        <w:t xml:space="preserve">delay in project delivery by </w:t>
      </w:r>
      <w:r w:rsidRPr="009667A4">
        <w:rPr>
          <w:color w:val="5B9BD5" w:themeColor="accent1"/>
          <w:lang w:val="en-US"/>
        </w:rPr>
        <w:t>implementing partners</w:t>
      </w:r>
      <w:r w:rsidRPr="00B868B1">
        <w:rPr>
          <w:lang w:val="en-US"/>
        </w:rPr>
        <w:t xml:space="preserve"> funded </w:t>
      </w:r>
      <w:r w:rsidR="006868D2">
        <w:rPr>
          <w:lang w:val="en-US"/>
        </w:rPr>
        <w:t xml:space="preserve">  </w:t>
      </w:r>
      <w:r w:rsidRPr="00B868B1">
        <w:rPr>
          <w:lang w:val="en-US"/>
        </w:rPr>
        <w:t xml:space="preserve">through grant arrangements; </w:t>
      </w:r>
    </w:p>
    <w:p w14:paraId="1AB25565" w14:textId="0CBE5F47" w:rsidR="00B868B1" w:rsidRPr="00B868B1" w:rsidRDefault="00AF1253" w:rsidP="00B868B1">
      <w:pPr>
        <w:pStyle w:val="ListParagraph"/>
        <w:numPr>
          <w:ilvl w:val="0"/>
          <w:numId w:val="2"/>
        </w:numPr>
        <w:jc w:val="both"/>
        <w:rPr>
          <w:noProof/>
          <w:color w:val="0000FF"/>
          <w:lang w:val="en-GB" w:eastAsia="en-GB"/>
        </w:rPr>
      </w:pPr>
      <w:r w:rsidRPr="009667A4">
        <w:rPr>
          <w:color w:val="5B9BD5" w:themeColor="accent1"/>
          <w:lang w:val="en-US"/>
        </w:rPr>
        <w:t xml:space="preserve">uncertainty </w:t>
      </w:r>
      <w:r>
        <w:rPr>
          <w:lang w:val="en-GB"/>
        </w:rPr>
        <w:t xml:space="preserve">due to </w:t>
      </w:r>
      <w:r w:rsidR="00B868B1" w:rsidRPr="00B868B1">
        <w:rPr>
          <w:lang w:val="en-US"/>
        </w:rPr>
        <w:t>the proposed consolidation of the United Nations r</w:t>
      </w:r>
      <w:r w:rsidR="00640E58">
        <w:rPr>
          <w:lang w:val="en-US"/>
        </w:rPr>
        <w:t>esearch and training institutes</w:t>
      </w:r>
      <w:r w:rsidR="00C132F9" w:rsidRPr="00B868B1">
        <w:rPr>
          <w:lang w:val="en-US"/>
        </w:rPr>
        <w:t>;</w:t>
      </w:r>
      <w:r w:rsidR="00B868B1">
        <w:rPr>
          <w:lang w:val="en-US"/>
        </w:rPr>
        <w:t xml:space="preserve"> </w:t>
      </w:r>
    </w:p>
    <w:p w14:paraId="4BE2B87C" w14:textId="03210298" w:rsidR="00B3291C" w:rsidRPr="00B868B1" w:rsidRDefault="00B868B1" w:rsidP="00B868B1">
      <w:pPr>
        <w:pStyle w:val="ListParagraph"/>
        <w:numPr>
          <w:ilvl w:val="0"/>
          <w:numId w:val="2"/>
        </w:numPr>
        <w:jc w:val="both"/>
        <w:rPr>
          <w:noProof/>
          <w:color w:val="0000FF"/>
          <w:lang w:val="en-GB" w:eastAsia="en-GB"/>
        </w:rPr>
      </w:pPr>
      <w:r w:rsidRPr="00B868B1">
        <w:rPr>
          <w:lang w:val="en-US"/>
        </w:rPr>
        <w:t xml:space="preserve">the </w:t>
      </w:r>
      <w:r w:rsidRPr="009667A4">
        <w:rPr>
          <w:color w:val="5B9BD5" w:themeColor="accent1"/>
          <w:lang w:val="en-US"/>
        </w:rPr>
        <w:t>migration of the Secretariat’s Integrated Management and Information System</w:t>
      </w:r>
      <w:r w:rsidRPr="00B868B1">
        <w:rPr>
          <w:lang w:val="en-US"/>
        </w:rPr>
        <w:t xml:space="preserve"> (IMIS) </w:t>
      </w:r>
      <w:r w:rsidRPr="009667A4">
        <w:rPr>
          <w:color w:val="5B9BD5" w:themeColor="accent1"/>
          <w:lang w:val="en-US"/>
        </w:rPr>
        <w:t>ERP system to Umoja</w:t>
      </w:r>
      <w:r w:rsidRPr="00B868B1">
        <w:rPr>
          <w:lang w:val="en-US"/>
        </w:rPr>
        <w:t>, requiring UNITAR to quickly identify an ERM solution meeting its organizational particularities and needs.</w:t>
      </w:r>
    </w:p>
    <w:p w14:paraId="41144584" w14:textId="44C2F4BF" w:rsidR="00B3291C" w:rsidRDefault="00B3291C" w:rsidP="001B2B80">
      <w:pPr>
        <w:jc w:val="both"/>
        <w:rPr>
          <w:noProof/>
          <w:color w:val="0000FF"/>
          <w:lang w:val="en-GB" w:eastAsia="en-GB"/>
        </w:rPr>
      </w:pPr>
    </w:p>
    <w:p w14:paraId="4256E1E4" w14:textId="4DD3EA8B" w:rsidR="00B3291C" w:rsidRDefault="007A6798" w:rsidP="001B2B80">
      <w:pPr>
        <w:jc w:val="both"/>
      </w:pPr>
      <w:r>
        <w:rPr>
          <w:noProof/>
          <w:lang w:val="en-US" w:eastAsia="en-US"/>
        </w:rPr>
        <w:drawing>
          <wp:anchor distT="0" distB="0" distL="114300" distR="114300" simplePos="0" relativeHeight="251660800" behindDoc="1" locked="0" layoutInCell="1" allowOverlap="1" wp14:anchorId="28F29EB8" wp14:editId="4A143EBB">
            <wp:simplePos x="0" y="0"/>
            <wp:positionH relativeFrom="margin">
              <wp:posOffset>173421</wp:posOffset>
            </wp:positionH>
            <wp:positionV relativeFrom="paragraph">
              <wp:posOffset>119906</wp:posOffset>
            </wp:positionV>
            <wp:extent cx="1397000" cy="1397000"/>
            <wp:effectExtent l="0" t="0" r="0" b="0"/>
            <wp:wrapTight wrapText="bothSides">
              <wp:wrapPolygon edited="0">
                <wp:start x="11193" y="884"/>
                <wp:lineTo x="3535" y="4713"/>
                <wp:lineTo x="2651" y="8542"/>
                <wp:lineTo x="2356" y="11193"/>
                <wp:lineTo x="1178" y="15611"/>
                <wp:lineTo x="1178" y="17673"/>
                <wp:lineTo x="4418" y="19145"/>
                <wp:lineTo x="8836" y="19735"/>
                <wp:lineTo x="14138" y="19735"/>
                <wp:lineTo x="15022" y="19145"/>
                <wp:lineTo x="19145" y="15611"/>
                <wp:lineTo x="21207" y="11487"/>
                <wp:lineTo x="21207" y="10015"/>
                <wp:lineTo x="19735" y="5302"/>
                <wp:lineTo x="16200" y="2651"/>
                <wp:lineTo x="12371" y="884"/>
                <wp:lineTo x="11193" y="884"/>
              </wp:wrapPolygon>
            </wp:wrapTight>
            <wp:docPr id="1" name="Pictur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anchor>
        </w:drawing>
      </w:r>
      <w:r w:rsidR="00B868B1" w:rsidRPr="002023BA">
        <w:rPr>
          <w:b/>
          <w:color w:val="5B9BD5" w:themeColor="accent1"/>
          <w:lang w:val="en-US"/>
        </w:rPr>
        <w:t>Internal</w:t>
      </w:r>
      <w:r w:rsidR="00B868B1" w:rsidRPr="00AF1253">
        <w:rPr>
          <w:b/>
          <w:color w:val="5B9BD5" w:themeColor="accent1"/>
        </w:rPr>
        <w:t xml:space="preserve"> factors include</w:t>
      </w:r>
      <w:r w:rsidR="00B868B1">
        <w:t>:</w:t>
      </w:r>
    </w:p>
    <w:p w14:paraId="4BC99F68" w14:textId="1B23F753" w:rsidR="00B868B1" w:rsidRPr="00B868B1" w:rsidRDefault="00B868B1" w:rsidP="00B868B1">
      <w:pPr>
        <w:pStyle w:val="ListParagraph"/>
        <w:numPr>
          <w:ilvl w:val="0"/>
          <w:numId w:val="2"/>
        </w:numPr>
        <w:jc w:val="both"/>
        <w:rPr>
          <w:noProof/>
          <w:color w:val="0000FF"/>
          <w:lang w:val="en-GB" w:eastAsia="en-GB"/>
        </w:rPr>
      </w:pPr>
      <w:r w:rsidRPr="009667A4">
        <w:rPr>
          <w:color w:val="5B9BD5" w:themeColor="accent1"/>
          <w:lang w:val="en-US"/>
        </w:rPr>
        <w:t>human resource</w:t>
      </w:r>
      <w:r w:rsidRPr="009667A4">
        <w:rPr>
          <w:color w:val="auto"/>
          <w:lang w:val="en-US"/>
        </w:rPr>
        <w:t xml:space="preserve">-related </w:t>
      </w:r>
      <w:r w:rsidRPr="00B868B1">
        <w:rPr>
          <w:lang w:val="en-US"/>
        </w:rPr>
        <w:t>events or constraints</w:t>
      </w:r>
      <w:r w:rsidR="00AF1253">
        <w:rPr>
          <w:lang w:val="en-US"/>
        </w:rPr>
        <w:t>;</w:t>
      </w:r>
    </w:p>
    <w:p w14:paraId="0B934137" w14:textId="7F3FA36C" w:rsidR="00B868B1" w:rsidRPr="00B868B1" w:rsidRDefault="00B868B1" w:rsidP="00B868B1">
      <w:pPr>
        <w:pStyle w:val="ListParagraph"/>
        <w:numPr>
          <w:ilvl w:val="0"/>
          <w:numId w:val="2"/>
        </w:numPr>
        <w:jc w:val="both"/>
        <w:rPr>
          <w:noProof/>
          <w:color w:val="0000FF"/>
          <w:lang w:val="en-GB" w:eastAsia="en-GB"/>
        </w:rPr>
      </w:pPr>
      <w:r w:rsidRPr="009667A4">
        <w:rPr>
          <w:color w:val="5B9BD5" w:themeColor="accent1"/>
          <w:lang w:val="en-US"/>
        </w:rPr>
        <w:t>administrative and finance</w:t>
      </w:r>
      <w:r w:rsidRPr="009667A4">
        <w:rPr>
          <w:color w:val="auto"/>
          <w:lang w:val="en-US"/>
        </w:rPr>
        <w:t xml:space="preserve">-related </w:t>
      </w:r>
      <w:r w:rsidRPr="00B868B1">
        <w:rPr>
          <w:lang w:val="en-US"/>
        </w:rPr>
        <w:t>factors</w:t>
      </w:r>
      <w:r w:rsidR="00AF1253">
        <w:rPr>
          <w:lang w:val="en-US"/>
        </w:rPr>
        <w:t>;</w:t>
      </w:r>
    </w:p>
    <w:p w14:paraId="2034172D" w14:textId="4C2129B0" w:rsidR="00B868B1" w:rsidRPr="00B868B1" w:rsidRDefault="00B868B1" w:rsidP="00B868B1">
      <w:pPr>
        <w:pStyle w:val="ListParagraph"/>
        <w:numPr>
          <w:ilvl w:val="0"/>
          <w:numId w:val="2"/>
        </w:numPr>
        <w:jc w:val="both"/>
        <w:rPr>
          <w:noProof/>
          <w:color w:val="0000FF"/>
          <w:lang w:val="en-GB" w:eastAsia="en-GB"/>
        </w:rPr>
      </w:pPr>
      <w:r w:rsidRPr="009667A4">
        <w:rPr>
          <w:color w:val="5B9BD5" w:themeColor="accent1"/>
          <w:lang w:val="en-US"/>
        </w:rPr>
        <w:t>organization</w:t>
      </w:r>
      <w:r w:rsidR="00640E58">
        <w:t>-related factors</w:t>
      </w:r>
      <w:r w:rsidR="00AF1253">
        <w:t>;</w:t>
      </w:r>
    </w:p>
    <w:p w14:paraId="0DD8B236" w14:textId="34984D14" w:rsidR="00B868B1" w:rsidRPr="00E57ED7" w:rsidRDefault="00B868B1" w:rsidP="00B868B1">
      <w:pPr>
        <w:pStyle w:val="ListParagraph"/>
        <w:numPr>
          <w:ilvl w:val="0"/>
          <w:numId w:val="2"/>
        </w:numPr>
        <w:jc w:val="both"/>
        <w:rPr>
          <w:noProof/>
          <w:color w:val="0000FF"/>
          <w:lang w:val="en-GB" w:eastAsia="en-GB"/>
        </w:rPr>
      </w:pPr>
      <w:r w:rsidRPr="009667A4">
        <w:rPr>
          <w:color w:val="5B9BD5" w:themeColor="accent1"/>
          <w:lang w:val="en-US"/>
        </w:rPr>
        <w:t>programme</w:t>
      </w:r>
      <w:r>
        <w:t xml:space="preserve"> planning-related </w:t>
      </w:r>
      <w:r w:rsidRPr="00AF1253">
        <w:rPr>
          <w:lang w:val="en-GB"/>
        </w:rPr>
        <w:t>factors</w:t>
      </w:r>
      <w:r w:rsidR="006868D2">
        <w:t>.</w:t>
      </w:r>
    </w:p>
    <w:p w14:paraId="6BC3C0DD" w14:textId="597E6895" w:rsidR="00E57ED7" w:rsidRDefault="00E57ED7" w:rsidP="00E57ED7">
      <w:pPr>
        <w:pStyle w:val="ListParagraph"/>
        <w:jc w:val="both"/>
      </w:pPr>
    </w:p>
    <w:p w14:paraId="617F04BA" w14:textId="1F435E51" w:rsidR="00E57ED7" w:rsidRDefault="00E57ED7" w:rsidP="00E57ED7">
      <w:pPr>
        <w:jc w:val="both"/>
      </w:pPr>
      <w:r w:rsidRPr="00AF1253">
        <w:rPr>
          <w:b/>
          <w:color w:val="5B9BD5" w:themeColor="accent1"/>
        </w:rPr>
        <w:t>Lessons to be learned</w:t>
      </w:r>
      <w:r w:rsidRPr="00AF1253">
        <w:rPr>
          <w:color w:val="5B9BD5" w:themeColor="accent1"/>
        </w:rPr>
        <w:t> </w:t>
      </w:r>
      <w:r>
        <w:t>:</w:t>
      </w:r>
    </w:p>
    <w:p w14:paraId="3698F3E0" w14:textId="78AB27B7" w:rsidR="00E57ED7" w:rsidRDefault="00E57ED7" w:rsidP="00E57ED7">
      <w:pPr>
        <w:pStyle w:val="ListParagraph"/>
        <w:numPr>
          <w:ilvl w:val="0"/>
          <w:numId w:val="2"/>
        </w:numPr>
        <w:jc w:val="both"/>
        <w:rPr>
          <w:lang w:val="en-US"/>
        </w:rPr>
      </w:pPr>
      <w:r w:rsidRPr="00E57ED7">
        <w:rPr>
          <w:lang w:val="en-US"/>
        </w:rPr>
        <w:t xml:space="preserve">In many external environments in which the Institute operates, </w:t>
      </w:r>
      <w:r w:rsidRPr="009667A4">
        <w:rPr>
          <w:color w:val="5B9BD5" w:themeColor="accent1"/>
          <w:lang w:val="en-US"/>
        </w:rPr>
        <w:t>close monitoring of ‘on-the-ground’ political, security and other realities, risk management and flexibility are crucial</w:t>
      </w:r>
      <w:r w:rsidRPr="00E57ED7">
        <w:rPr>
          <w:lang w:val="en-US"/>
        </w:rPr>
        <w:t xml:space="preserve"> to effective programming;</w:t>
      </w:r>
    </w:p>
    <w:p w14:paraId="591F7F8E" w14:textId="546605AD" w:rsidR="00E57ED7" w:rsidRDefault="00C132F9" w:rsidP="00E57ED7">
      <w:pPr>
        <w:pStyle w:val="ListParagraph"/>
        <w:numPr>
          <w:ilvl w:val="0"/>
          <w:numId w:val="2"/>
        </w:numPr>
        <w:jc w:val="both"/>
        <w:rPr>
          <w:lang w:val="en-US"/>
        </w:rPr>
      </w:pPr>
      <w:r>
        <w:rPr>
          <w:lang w:val="en-US"/>
        </w:rPr>
        <w:t>S</w:t>
      </w:r>
      <w:r w:rsidR="00E57ED7" w:rsidRPr="00E57ED7">
        <w:rPr>
          <w:lang w:val="en-US"/>
        </w:rPr>
        <w:t xml:space="preserve">ufficient </w:t>
      </w:r>
      <w:r w:rsidR="00E57ED7" w:rsidRPr="009667A4">
        <w:rPr>
          <w:color w:val="5B9BD5" w:themeColor="accent1"/>
          <w:lang w:val="en-US"/>
        </w:rPr>
        <w:t>technical expertise</w:t>
      </w:r>
      <w:r w:rsidR="00E57ED7" w:rsidRPr="00E57ED7">
        <w:rPr>
          <w:lang w:val="en-US"/>
        </w:rPr>
        <w:t xml:space="preserve"> </w:t>
      </w:r>
      <w:r w:rsidR="00E57ED7">
        <w:rPr>
          <w:lang w:val="en-US"/>
        </w:rPr>
        <w:t>should be</w:t>
      </w:r>
      <w:r w:rsidR="00E57ED7" w:rsidRPr="00E57ED7">
        <w:rPr>
          <w:lang w:val="en-US"/>
        </w:rPr>
        <w:t xml:space="preserve"> integrated in the design stages of projects, particularly those requiring IT or other technical inputs</w:t>
      </w:r>
      <w:r>
        <w:rPr>
          <w:lang w:val="en-US"/>
        </w:rPr>
        <w:t>;</w:t>
      </w:r>
    </w:p>
    <w:p w14:paraId="14885E26" w14:textId="0F75EBDD" w:rsidR="00E57ED7" w:rsidRDefault="00C132F9" w:rsidP="00E57ED7">
      <w:pPr>
        <w:pStyle w:val="ListParagraph"/>
        <w:numPr>
          <w:ilvl w:val="0"/>
          <w:numId w:val="2"/>
        </w:numPr>
        <w:jc w:val="both"/>
        <w:rPr>
          <w:lang w:val="en-US"/>
        </w:rPr>
      </w:pPr>
      <w:r>
        <w:rPr>
          <w:lang w:val="en-US"/>
        </w:rPr>
        <w:t>P</w:t>
      </w:r>
      <w:r w:rsidR="00E57ED7" w:rsidRPr="00E57ED7">
        <w:rPr>
          <w:lang w:val="en-US"/>
        </w:rPr>
        <w:t xml:space="preserve">roject </w:t>
      </w:r>
      <w:r w:rsidR="00E57ED7" w:rsidRPr="009667A4">
        <w:rPr>
          <w:color w:val="5B9BD5" w:themeColor="accent1"/>
          <w:lang w:val="en-US"/>
        </w:rPr>
        <w:t>monitoring</w:t>
      </w:r>
      <w:r w:rsidR="00E57ED7" w:rsidRPr="00E57ED7">
        <w:rPr>
          <w:lang w:val="en-US"/>
        </w:rPr>
        <w:t xml:space="preserve"> </w:t>
      </w:r>
      <w:r w:rsidRPr="009667A4">
        <w:rPr>
          <w:color w:val="5B9BD5" w:themeColor="accent1"/>
          <w:lang w:val="en-US"/>
        </w:rPr>
        <w:t>should</w:t>
      </w:r>
      <w:r w:rsidR="00E57ED7" w:rsidRPr="009667A4">
        <w:rPr>
          <w:color w:val="5B9BD5" w:themeColor="accent1"/>
          <w:lang w:val="en-US"/>
        </w:rPr>
        <w:t xml:space="preserve"> regularly</w:t>
      </w:r>
      <w:r w:rsidRPr="009667A4">
        <w:rPr>
          <w:color w:val="5B9BD5" w:themeColor="accent1"/>
          <w:lang w:val="en-US"/>
        </w:rPr>
        <w:t xml:space="preserve"> be</w:t>
      </w:r>
      <w:r w:rsidR="00E57ED7" w:rsidRPr="009667A4">
        <w:rPr>
          <w:color w:val="5B9BD5" w:themeColor="accent1"/>
          <w:lang w:val="en-US"/>
        </w:rPr>
        <w:t xml:space="preserve"> undertaken</w:t>
      </w:r>
      <w:r w:rsidR="00E57ED7" w:rsidRPr="00E57ED7">
        <w:rPr>
          <w:lang w:val="en-US"/>
        </w:rPr>
        <w:t xml:space="preserve"> in the event of implementation challenges or staff changes to project or programme personnel</w:t>
      </w:r>
      <w:r>
        <w:rPr>
          <w:lang w:val="en-US"/>
        </w:rPr>
        <w:t>;</w:t>
      </w:r>
    </w:p>
    <w:p w14:paraId="69B02807" w14:textId="77777777" w:rsidR="00640E58" w:rsidRPr="00640E58" w:rsidRDefault="00D02675" w:rsidP="00F5375B">
      <w:pPr>
        <w:pStyle w:val="ListParagraph"/>
        <w:numPr>
          <w:ilvl w:val="0"/>
          <w:numId w:val="2"/>
        </w:numPr>
        <w:jc w:val="both"/>
        <w:rPr>
          <w:noProof/>
          <w:color w:val="0000FF"/>
          <w:lang w:val="en-GB" w:eastAsia="en-GB"/>
        </w:rPr>
      </w:pPr>
      <w:r w:rsidRPr="00640E58">
        <w:rPr>
          <w:color w:val="5B9BD5" w:themeColor="accent1"/>
          <w:lang w:val="en-US"/>
        </w:rPr>
        <w:t>F</w:t>
      </w:r>
      <w:r w:rsidR="00E57ED7" w:rsidRPr="00640E58">
        <w:rPr>
          <w:color w:val="5B9BD5" w:themeColor="accent1"/>
          <w:lang w:val="en-US"/>
        </w:rPr>
        <w:t xml:space="preserve">inancial reporting </w:t>
      </w:r>
      <w:r w:rsidR="00C132F9" w:rsidRPr="00640E58">
        <w:rPr>
          <w:color w:val="5B9BD5" w:themeColor="accent1"/>
          <w:lang w:val="en-US"/>
        </w:rPr>
        <w:t>should be</w:t>
      </w:r>
      <w:r w:rsidR="00E57ED7" w:rsidRPr="00640E58">
        <w:rPr>
          <w:color w:val="5B9BD5" w:themeColor="accent1"/>
          <w:lang w:val="en-US"/>
        </w:rPr>
        <w:t xml:space="preserve"> minimized to the extent possible for small scale projects</w:t>
      </w:r>
      <w:r w:rsidR="00E57ED7" w:rsidRPr="00640E58">
        <w:rPr>
          <w:lang w:val="en-US"/>
        </w:rPr>
        <w:t>, given the limited capacity of the Institute’s Finance and Budget Section and the large number of earmarked project</w:t>
      </w:r>
      <w:r w:rsidR="00C132F9" w:rsidRPr="00640E58">
        <w:rPr>
          <w:lang w:val="en-US"/>
        </w:rPr>
        <w:t>s requiring financial reporting;</w:t>
      </w:r>
    </w:p>
    <w:p w14:paraId="4F3644B3" w14:textId="31B78D30" w:rsidR="00C5680D" w:rsidRPr="00640E58" w:rsidRDefault="00F5375B" w:rsidP="00640E58">
      <w:pPr>
        <w:pStyle w:val="ListParagraph"/>
        <w:jc w:val="both"/>
        <w:rPr>
          <w:noProof/>
          <w:color w:val="0000FF"/>
          <w:lang w:val="en-GB" w:eastAsia="en-GB"/>
        </w:rPr>
      </w:pPr>
      <w:r>
        <w:rPr>
          <w:noProof/>
          <w:lang w:val="en-US" w:eastAsia="en-US"/>
        </w:rPr>
        <mc:AlternateContent>
          <mc:Choice Requires="wps">
            <w:drawing>
              <wp:anchor distT="0" distB="0" distL="114300" distR="114300" simplePos="0" relativeHeight="251658240" behindDoc="0" locked="0" layoutInCell="1" allowOverlap="1" wp14:anchorId="78ABEE51" wp14:editId="5E996FFD">
                <wp:simplePos x="0" y="0"/>
                <wp:positionH relativeFrom="column">
                  <wp:posOffset>-1662430</wp:posOffset>
                </wp:positionH>
                <wp:positionV relativeFrom="paragraph">
                  <wp:posOffset>518795</wp:posOffset>
                </wp:positionV>
                <wp:extent cx="7499985" cy="25717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499985" cy="257175"/>
                        </a:xfrm>
                        <a:prstGeom prst="rect">
                          <a:avLst/>
                        </a:prstGeom>
                        <a:noFill/>
                        <a:ln w="6350">
                          <a:noFill/>
                        </a:ln>
                      </wps:spPr>
                      <wps:txbx>
                        <w:txbxContent>
                          <w:p w14:paraId="0E1F6A44" w14:textId="41978017" w:rsidR="001B2B80" w:rsidRPr="003561E2" w:rsidRDefault="001B2B80" w:rsidP="00640E58">
                            <w:pPr>
                              <w:jc w:val="center"/>
                              <w:rPr>
                                <w:sz w:val="16"/>
                                <w:szCs w:val="16"/>
                                <w:lang w:val="en-US"/>
                              </w:rPr>
                            </w:pPr>
                            <w:r w:rsidRPr="003561E2">
                              <w:rPr>
                                <w:sz w:val="16"/>
                                <w:szCs w:val="16"/>
                                <w:lang w:val="en-US"/>
                              </w:rPr>
                              <w:t>To read</w:t>
                            </w:r>
                            <w:r w:rsidR="00640E58">
                              <w:rPr>
                                <w:sz w:val="16"/>
                                <w:szCs w:val="16"/>
                                <w:lang w:val="en-US"/>
                              </w:rPr>
                              <w:t xml:space="preserve"> the</w:t>
                            </w:r>
                            <w:r w:rsidRPr="003561E2">
                              <w:rPr>
                                <w:sz w:val="16"/>
                                <w:szCs w:val="16"/>
                                <w:lang w:val="en-US"/>
                              </w:rPr>
                              <w:t xml:space="preserve"> full report, please visit : </w:t>
                            </w:r>
                            <w:hyperlink r:id="rId16" w:history="1">
                              <w:r w:rsidR="00F5375B" w:rsidRPr="00F02A29">
                                <w:rPr>
                                  <w:rStyle w:val="Hyperlink"/>
                                  <w:sz w:val="16"/>
                                  <w:szCs w:val="16"/>
                                  <w:lang w:val="en-US"/>
                                </w:rPr>
                                <w:t>https://unitaremail.sharepoint.com/unitarnet/Documents/2014-2015%20PPR%20Compilation.pdf</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BEE51" id="Text Box 23" o:spid="_x0000_s1030" type="#_x0000_t202" style="position:absolute;left:0;text-align:left;margin-left:-130.9pt;margin-top:40.85pt;width:590.5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" filled="f" stroked="f" strokeweight=".5pt">
                <v:textbox>
                  <w:txbxContent>
                    <w:p w14:paraId="0E1F6A44" w14:textId="41978017" w:rsidR="001B2B80" w:rsidRPr="003561E2" w:rsidRDefault="001B2B80" w:rsidP="00640E58">
                      <w:pPr>
                        <w:jc w:val="center"/>
                        <w:rPr>
                          <w:sz w:val="16"/>
                          <w:szCs w:val="16"/>
                          <w:lang w:val="en-US"/>
                        </w:rPr>
                      </w:pPr>
                      <w:r w:rsidRPr="003561E2">
                        <w:rPr>
                          <w:sz w:val="16"/>
                          <w:szCs w:val="16"/>
                          <w:lang w:val="en-US"/>
                        </w:rPr>
                        <w:t>To read</w:t>
                      </w:r>
                      <w:r w:rsidR="00640E58">
                        <w:rPr>
                          <w:sz w:val="16"/>
                          <w:szCs w:val="16"/>
                          <w:lang w:val="en-US"/>
                        </w:rPr>
                        <w:t xml:space="preserve"> the</w:t>
                      </w:r>
                      <w:r w:rsidRPr="003561E2">
                        <w:rPr>
                          <w:sz w:val="16"/>
                          <w:szCs w:val="16"/>
                          <w:lang w:val="en-US"/>
                        </w:rPr>
                        <w:t xml:space="preserve"> full report, please visit : </w:t>
                      </w:r>
                      <w:hyperlink r:id="rId17" w:history="1">
                        <w:r w:rsidR="00F5375B" w:rsidRPr="00F02A29">
                          <w:rPr>
                            <w:rStyle w:val="Hyperlink"/>
                            <w:sz w:val="16"/>
                            <w:szCs w:val="16"/>
                            <w:lang w:val="en-US"/>
                          </w:rPr>
                          <w:t>https://unitaremail.sharepoint.com/unitarnet/Documents/2014-2015%20PPR%20Compilation.pdf</w:t>
                        </w:r>
                      </w:hyperlink>
                    </w:p>
                  </w:txbxContent>
                </v:textbox>
              </v:shape>
            </w:pict>
          </mc:Fallback>
        </mc:AlternateContent>
      </w:r>
    </w:p>
    <w:sectPr w:rsidR="00C5680D" w:rsidRPr="00640E58" w:rsidSect="004A2DC9">
      <w:headerReference w:type="default" r:id="rId18"/>
      <w:footerReference w:type="default" r:id="rId19"/>
      <w:type w:val="continuous"/>
      <w:pgSz w:w="11906" w:h="16838" w:code="9"/>
      <w:pgMar w:top="825" w:right="1418" w:bottom="0" w:left="1418"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A5F93" w14:textId="77777777" w:rsidR="001B2B80" w:rsidRDefault="001B2B80" w:rsidP="001B2B80">
      <w:pPr>
        <w:spacing w:line="240" w:lineRule="auto"/>
      </w:pPr>
      <w:r>
        <w:separator/>
      </w:r>
    </w:p>
  </w:endnote>
  <w:endnote w:type="continuationSeparator" w:id="0">
    <w:p w14:paraId="6186AF79" w14:textId="77777777" w:rsidR="001B2B80" w:rsidRDefault="001B2B80" w:rsidP="001B2B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axis LT Regular">
    <w:panose1 w:val="02000503050000020004"/>
    <w:charset w:val="00"/>
    <w:family w:val="auto"/>
    <w:pitch w:val="variable"/>
    <w:sig w:usb0="80000027" w:usb1="00000008" w:usb2="00000000" w:usb3="00000000" w:csb0="00000001" w:csb1="00000000"/>
  </w:font>
  <w:font w:name="Praxis LT Semibold">
    <w:panose1 w:val="02000503060000020004"/>
    <w:charset w:val="00"/>
    <w:family w:val="auto"/>
    <w:pitch w:val="variable"/>
    <w:sig w:usb0="80000027" w:usb1="00000008"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026172"/>
      <w:docPartObj>
        <w:docPartGallery w:val="Page Numbers (Bottom of Page)"/>
        <w:docPartUnique/>
      </w:docPartObj>
    </w:sdtPr>
    <w:sdtEndPr>
      <w:rPr>
        <w:noProof/>
      </w:rPr>
    </w:sdtEndPr>
    <w:sdtContent>
      <w:p w14:paraId="33B769BC" w14:textId="4BB23EEA" w:rsidR="004A2DC9" w:rsidRDefault="001A3E8B" w:rsidP="004A2DC9">
        <w:pPr>
          <w:pStyle w:val="Footer"/>
          <w:tabs>
            <w:tab w:val="clear" w:pos="9072"/>
            <w:tab w:val="right" w:pos="8640"/>
          </w:tabs>
          <w:ind w:right="-470"/>
          <w:jc w:val="right"/>
        </w:pPr>
        <w:r w:rsidRPr="004A2DC9">
          <w:rPr>
            <w:color w:val="3E8EDE"/>
            <w:sz w:val="16"/>
            <w:szCs w:val="16"/>
          </w:rPr>
          <w:fldChar w:fldCharType="begin"/>
        </w:r>
        <w:r w:rsidRPr="004A2DC9">
          <w:rPr>
            <w:color w:val="3E8EDE"/>
            <w:sz w:val="16"/>
            <w:szCs w:val="16"/>
          </w:rPr>
          <w:instrText xml:space="preserve"> PAGE   \* MERGEFORMAT </w:instrText>
        </w:r>
        <w:r w:rsidRPr="004A2DC9">
          <w:rPr>
            <w:color w:val="3E8EDE"/>
            <w:sz w:val="16"/>
            <w:szCs w:val="16"/>
          </w:rPr>
          <w:fldChar w:fldCharType="separate"/>
        </w:r>
        <w:r w:rsidR="00F923AB">
          <w:rPr>
            <w:noProof/>
            <w:color w:val="3E8EDE"/>
            <w:sz w:val="16"/>
            <w:szCs w:val="16"/>
          </w:rPr>
          <w:t>1</w:t>
        </w:r>
        <w:r w:rsidRPr="004A2DC9">
          <w:rPr>
            <w:noProof/>
            <w:color w:val="3E8EDE"/>
            <w:sz w:val="16"/>
            <w:szCs w:val="16"/>
          </w:rPr>
          <w:fldChar w:fldCharType="end"/>
        </w:r>
      </w:p>
    </w:sdtContent>
  </w:sdt>
  <w:p w14:paraId="1E601975" w14:textId="77777777" w:rsidR="00F629CC" w:rsidRDefault="001A3E8B" w:rsidP="004A2DC9">
    <w:pPr>
      <w:pStyle w:val="Footer"/>
      <w:tabs>
        <w:tab w:val="clear" w:pos="4536"/>
        <w:tab w:val="clear" w:pos="9072"/>
        <w:tab w:val="left" w:pos="71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FCB4C" w14:textId="77777777" w:rsidR="004A2DC9" w:rsidRDefault="00D62F58" w:rsidP="004A2DC9">
    <w:pPr>
      <w:pStyle w:val="Footer"/>
      <w:tabs>
        <w:tab w:val="clear" w:pos="9072"/>
        <w:tab w:val="right" w:pos="9000"/>
      </w:tabs>
      <w:ind w:right="-470"/>
      <w:jc w:val="right"/>
    </w:pPr>
  </w:p>
  <w:p w14:paraId="1866ECB7" w14:textId="44CE77CD" w:rsidR="004A2DC9" w:rsidRDefault="001A3E8B" w:rsidP="004A2DC9">
    <w:pPr>
      <w:pStyle w:val="Footer"/>
      <w:tabs>
        <w:tab w:val="clear" w:pos="9072"/>
        <w:tab w:val="right" w:pos="9000"/>
      </w:tabs>
      <w:ind w:right="-470"/>
      <w:jc w:val="right"/>
      <w:rPr>
        <w:noProof/>
      </w:rPr>
    </w:pPr>
    <w:r>
      <w:tab/>
    </w:r>
    <w:r>
      <w:tab/>
    </w:r>
    <w:r>
      <w:tab/>
    </w:r>
    <w:sdt>
      <w:sdtPr>
        <w:id w:val="1701283520"/>
        <w:docPartObj>
          <w:docPartGallery w:val="Page Numbers (Bottom of Page)"/>
          <w:docPartUnique/>
        </w:docPartObj>
      </w:sdtPr>
      <w:sdtEndPr>
        <w:rPr>
          <w:noProof/>
        </w:rPr>
      </w:sdtEndPr>
      <w:sdtContent>
        <w:r w:rsidRPr="004A2DC9">
          <w:rPr>
            <w:color w:val="3E8EDE"/>
            <w:sz w:val="16"/>
            <w:szCs w:val="16"/>
          </w:rPr>
          <w:fldChar w:fldCharType="begin"/>
        </w:r>
        <w:r w:rsidRPr="004A2DC9">
          <w:rPr>
            <w:color w:val="3E8EDE"/>
            <w:sz w:val="16"/>
            <w:szCs w:val="16"/>
          </w:rPr>
          <w:instrText xml:space="preserve"> PAGE   \* MERGEFORMAT </w:instrText>
        </w:r>
        <w:r w:rsidRPr="004A2DC9">
          <w:rPr>
            <w:color w:val="3E8EDE"/>
            <w:sz w:val="16"/>
            <w:szCs w:val="16"/>
          </w:rPr>
          <w:fldChar w:fldCharType="separate"/>
        </w:r>
        <w:r w:rsidR="00F923AB">
          <w:rPr>
            <w:noProof/>
            <w:color w:val="3E8EDE"/>
            <w:sz w:val="16"/>
            <w:szCs w:val="16"/>
          </w:rPr>
          <w:t>2</w:t>
        </w:r>
        <w:r w:rsidRPr="004A2DC9">
          <w:rPr>
            <w:noProof/>
            <w:color w:val="3E8EDE"/>
            <w:sz w:val="16"/>
            <w:szCs w:val="16"/>
          </w:rPr>
          <w:fldChar w:fldCharType="end"/>
        </w:r>
      </w:sdtContent>
    </w:sdt>
  </w:p>
  <w:p w14:paraId="3F93F49C" w14:textId="77777777" w:rsidR="00B1586B" w:rsidRPr="00AF0B8B" w:rsidRDefault="00D62F58">
    <w:pPr>
      <w:pStyle w:val="Footer"/>
      <w:rPr>
        <w:color w:val="3E8ED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FD072" w14:textId="77777777" w:rsidR="001B2B80" w:rsidRDefault="001B2B80" w:rsidP="001B2B80">
      <w:pPr>
        <w:spacing w:line="240" w:lineRule="auto"/>
      </w:pPr>
      <w:r>
        <w:separator/>
      </w:r>
    </w:p>
  </w:footnote>
  <w:footnote w:type="continuationSeparator" w:id="0">
    <w:p w14:paraId="7D9B1E1B" w14:textId="77777777" w:rsidR="001B2B80" w:rsidRDefault="001B2B80" w:rsidP="001B2B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E41D" w14:textId="2D3E79DA" w:rsidR="00F629CC" w:rsidRDefault="00A03F21" w:rsidP="00785E00">
    <w:pPr>
      <w:pStyle w:val="Header"/>
      <w:tabs>
        <w:tab w:val="clear" w:pos="4536"/>
        <w:tab w:val="clear" w:pos="9072"/>
        <w:tab w:val="left" w:pos="5298"/>
      </w:tabs>
    </w:pPr>
    <w:r>
      <w:rPr>
        <w:noProof/>
        <w:lang w:val="en-US" w:eastAsia="en-US"/>
      </w:rPr>
      <mc:AlternateContent>
        <mc:Choice Requires="wps">
          <w:drawing>
            <wp:anchor distT="0" distB="0" distL="114300" distR="114300" simplePos="0" relativeHeight="251658752" behindDoc="0" locked="0" layoutInCell="1" allowOverlap="1" wp14:anchorId="24920927" wp14:editId="5EE748E6">
              <wp:simplePos x="0" y="0"/>
              <wp:positionH relativeFrom="page">
                <wp:align>right</wp:align>
              </wp:positionH>
              <wp:positionV relativeFrom="paragraph">
                <wp:posOffset>369570</wp:posOffset>
              </wp:positionV>
              <wp:extent cx="4904105" cy="866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904105" cy="866775"/>
                      </a:xfrm>
                      <a:prstGeom prst="rect">
                        <a:avLst/>
                      </a:prstGeom>
                      <a:noFill/>
                      <a:ln w="6350">
                        <a:noFill/>
                      </a:ln>
                    </wps:spPr>
                    <wps:txbx>
                      <w:txbxContent>
                        <w:p w14:paraId="4F5CFE3B" w14:textId="5ABDEA6A" w:rsidR="00A03F21" w:rsidRPr="00A03F21" w:rsidRDefault="00A03F21">
                          <w:pPr>
                            <w:rPr>
                              <w:rFonts w:ascii="Praxis LT Regular" w:hAnsi="Praxis LT Regular"/>
                              <w:b/>
                              <w:color w:val="0070C0"/>
                              <w:sz w:val="48"/>
                              <w:szCs w:val="48"/>
                            </w:rPr>
                          </w:pPr>
                          <w:r w:rsidRPr="00A03F21">
                            <w:rPr>
                              <w:rFonts w:ascii="Praxis LT Regular" w:hAnsi="Praxis LT Regular"/>
                              <w:b/>
                              <w:color w:val="0070C0"/>
                              <w:sz w:val="48"/>
                              <w:szCs w:val="48"/>
                            </w:rPr>
                            <w:t>Programme</w:t>
                          </w:r>
                          <w:r w:rsidRPr="00A03F21">
                            <w:rPr>
                              <w:b/>
                              <w:color w:val="0070C0"/>
                              <w:sz w:val="48"/>
                              <w:szCs w:val="48"/>
                            </w:rPr>
                            <w:t xml:space="preserve"> </w:t>
                          </w:r>
                          <w:r w:rsidRPr="00A03F21">
                            <w:rPr>
                              <w:rFonts w:ascii="Praxis LT Regular" w:hAnsi="Praxis LT Regular"/>
                              <w:b/>
                              <w:color w:val="0070C0"/>
                              <w:sz w:val="48"/>
                              <w:szCs w:val="48"/>
                            </w:rPr>
                            <w:t>Performance Report 2014-2015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20927" id="_x0000_t202" coordsize="21600,21600" o:spt="202" path="m,l,21600r21600,l21600,xe">
              <v:stroke joinstyle="miter"/>
              <v:path gradientshapeok="t" o:connecttype="rect"/>
            </v:shapetype>
            <v:shape id="Text Box 2" o:spid="_x0000_s1031" type="#_x0000_t202" style="position:absolute;margin-left:334.95pt;margin-top:29.1pt;width:386.15pt;height:68.25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" filled="f" stroked="f" strokeweight=".5pt">
              <v:textbox>
                <w:txbxContent>
                  <w:p w14:paraId="4F5CFE3B" w14:textId="5ABDEA6A" w:rsidR="00A03F21" w:rsidRPr="00A03F21" w:rsidRDefault="00A03F21">
                    <w:pPr>
                      <w:rPr>
                        <w:rFonts w:ascii="Praxis LT Regular" w:hAnsi="Praxis LT Regular"/>
                        <w:b/>
                        <w:color w:val="0070C0"/>
                        <w:sz w:val="48"/>
                        <w:szCs w:val="48"/>
                      </w:rPr>
                    </w:pPr>
                    <w:r w:rsidRPr="00A03F21">
                      <w:rPr>
                        <w:rFonts w:ascii="Praxis LT Regular" w:hAnsi="Praxis LT Regular"/>
                        <w:b/>
                        <w:color w:val="0070C0"/>
                        <w:sz w:val="48"/>
                        <w:szCs w:val="48"/>
                      </w:rPr>
                      <w:t>Programme</w:t>
                    </w:r>
                    <w:r w:rsidRPr="00A03F21">
                      <w:rPr>
                        <w:b/>
                        <w:color w:val="0070C0"/>
                        <w:sz w:val="48"/>
                        <w:szCs w:val="48"/>
                      </w:rPr>
                      <w:t xml:space="preserve"> </w:t>
                    </w:r>
                    <w:r w:rsidRPr="00A03F21">
                      <w:rPr>
                        <w:rFonts w:ascii="Praxis LT Regular" w:hAnsi="Praxis LT Regular"/>
                        <w:b/>
                        <w:color w:val="0070C0"/>
                        <w:sz w:val="48"/>
                        <w:szCs w:val="48"/>
                      </w:rPr>
                      <w:t>Performance Report 2014-2015</w:t>
                    </w:r>
                  </w:p>
                </w:txbxContent>
              </v:textbox>
              <w10:wrap anchorx="page"/>
            </v:shape>
          </w:pict>
        </mc:Fallback>
      </mc:AlternateContent>
    </w:r>
    <w:r w:rsidR="001A3E8B">
      <w:rPr>
        <w:noProof/>
        <w:lang w:val="en-US" w:eastAsia="en-US"/>
      </w:rPr>
      <w:drawing>
        <wp:anchor distT="0" distB="0" distL="114300" distR="114300" simplePos="0" relativeHeight="251648512" behindDoc="1" locked="0" layoutInCell="1" allowOverlap="1" wp14:anchorId="72C2283E" wp14:editId="5EABBC19">
          <wp:simplePos x="0" y="0"/>
          <wp:positionH relativeFrom="column">
            <wp:posOffset>-922020</wp:posOffset>
          </wp:positionH>
          <wp:positionV relativeFrom="paragraph">
            <wp:posOffset>-412750</wp:posOffset>
          </wp:positionV>
          <wp:extent cx="7641771" cy="10700657"/>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R_1Pager_2clm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1771" cy="10700657"/>
                  </a:xfrm>
                  <a:prstGeom prst="rect">
                    <a:avLst/>
                  </a:prstGeom>
                </pic:spPr>
              </pic:pic>
            </a:graphicData>
          </a:graphic>
          <wp14:sizeRelH relativeFrom="page">
            <wp14:pctWidth>0</wp14:pctWidth>
          </wp14:sizeRelH>
          <wp14:sizeRelV relativeFrom="page">
            <wp14:pctHeight>0</wp14:pctHeight>
          </wp14:sizeRelV>
        </wp:anchor>
      </w:drawing>
    </w:r>
    <w:r w:rsidR="001A3E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A428" w14:textId="77777777" w:rsidR="000C66AB" w:rsidRDefault="001A3E8B">
    <w:pPr>
      <w:pStyle w:val="Header"/>
    </w:pPr>
    <w:r>
      <w:rPr>
        <w:noProof/>
        <w:lang w:val="en-US" w:eastAsia="en-US"/>
      </w:rPr>
      <w:drawing>
        <wp:anchor distT="0" distB="0" distL="114300" distR="114300" simplePos="0" relativeHeight="251659264" behindDoc="1" locked="0" layoutInCell="1" allowOverlap="1" wp14:anchorId="0C0E91B2" wp14:editId="7D5BE6F1">
          <wp:simplePos x="0" y="0"/>
          <wp:positionH relativeFrom="column">
            <wp:posOffset>-899795</wp:posOffset>
          </wp:positionH>
          <wp:positionV relativeFrom="paragraph">
            <wp:posOffset>-420741</wp:posOffset>
          </wp:positionV>
          <wp:extent cx="7544705" cy="1063636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3.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4705" cy="10636368"/>
                  </a:xfrm>
                  <a:prstGeom prst="rect">
                    <a:avLst/>
                  </a:prstGeom>
                </pic:spPr>
              </pic:pic>
            </a:graphicData>
          </a:graphic>
          <wp14:sizeRelH relativeFrom="page">
            <wp14:pctWidth>0</wp14:pctWidth>
          </wp14:sizeRelH>
          <wp14:sizeRelV relativeFrom="page">
            <wp14:pctHeight>0</wp14:pctHeight>
          </wp14:sizeRelV>
        </wp:anchor>
      </w:drawing>
    </w:r>
  </w:p>
  <w:p w14:paraId="37407B6F" w14:textId="77777777" w:rsidR="009A45CE" w:rsidRDefault="00D62F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340759"/>
      <w:temporary/>
      <w:showingPlcHdr/>
    </w:sdtPr>
    <w:sdtEndPr/>
    <w:sdtContent>
      <w:p w14:paraId="1295EA7D" w14:textId="77777777" w:rsidR="00B1586B" w:rsidRDefault="001A3E8B">
        <w:pPr>
          <w:pStyle w:val="Header"/>
        </w:pPr>
        <w:r>
          <w:t>[Type text]</w:t>
        </w:r>
      </w:p>
    </w:sdtContent>
  </w:sdt>
  <w:p w14:paraId="1C518A37" w14:textId="77777777" w:rsidR="00B84E85" w:rsidRDefault="00D62F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29525" w14:textId="77777777" w:rsidR="00B1586B" w:rsidRDefault="001A3E8B">
    <w:pPr>
      <w:pStyle w:val="Header"/>
    </w:pPr>
    <w:r>
      <w:rPr>
        <w:noProof/>
        <w:lang w:val="en-US" w:eastAsia="en-US"/>
      </w:rPr>
      <w:drawing>
        <wp:anchor distT="0" distB="0" distL="114300" distR="114300" simplePos="0" relativeHeight="251657216" behindDoc="1" locked="0" layoutInCell="1" allowOverlap="1" wp14:anchorId="14F74BEC" wp14:editId="6E284BB6">
          <wp:simplePos x="0" y="0"/>
          <wp:positionH relativeFrom="column">
            <wp:posOffset>-922201</wp:posOffset>
          </wp:positionH>
          <wp:positionV relativeFrom="paragraph">
            <wp:posOffset>-449580</wp:posOffset>
          </wp:positionV>
          <wp:extent cx="7576456" cy="10689771"/>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AR_1Pager_2clm_0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722" cy="10691557"/>
                  </a:xfrm>
                  <a:prstGeom prst="rect">
                    <a:avLst/>
                  </a:prstGeom>
                </pic:spPr>
              </pic:pic>
            </a:graphicData>
          </a:graphic>
          <wp14:sizeRelH relativeFrom="page">
            <wp14:pctWidth>0</wp14:pctWidth>
          </wp14:sizeRelH>
          <wp14:sizeRelV relativeFrom="page">
            <wp14:pctHeight>0</wp14:pctHeight>
          </wp14:sizeRelV>
        </wp:anchor>
      </w:drawing>
    </w:r>
  </w:p>
  <w:p w14:paraId="0DD0ACA6" w14:textId="77777777" w:rsidR="00B1586B" w:rsidRDefault="00D62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DDB"/>
    <w:multiLevelType w:val="hybridMultilevel"/>
    <w:tmpl w:val="B31C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2416FC"/>
    <w:multiLevelType w:val="hybridMultilevel"/>
    <w:tmpl w:val="643CE564"/>
    <w:lvl w:ilvl="0" w:tplc="04090005">
      <w:start w:val="1"/>
      <w:numFmt w:val="bullet"/>
      <w:lvlText w:val=""/>
      <w:lvlJc w:val="left"/>
      <w:pPr>
        <w:ind w:left="720" w:hanging="360"/>
      </w:pPr>
      <w:rPr>
        <w:rFonts w:ascii="Wingdings" w:hAnsi="Wingdings" w:hint="default"/>
        <w:color w:val="262626" w:themeColor="text1" w:themeTint="D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B80"/>
    <w:rsid w:val="00194D0A"/>
    <w:rsid w:val="001A3E8B"/>
    <w:rsid w:val="001B2B80"/>
    <w:rsid w:val="002023BA"/>
    <w:rsid w:val="00242D7A"/>
    <w:rsid w:val="002B4D0C"/>
    <w:rsid w:val="003100C4"/>
    <w:rsid w:val="003561E2"/>
    <w:rsid w:val="003650D3"/>
    <w:rsid w:val="004E22FB"/>
    <w:rsid w:val="00583CD5"/>
    <w:rsid w:val="0059557C"/>
    <w:rsid w:val="00640E58"/>
    <w:rsid w:val="0065124D"/>
    <w:rsid w:val="006868D2"/>
    <w:rsid w:val="006872F2"/>
    <w:rsid w:val="006974BB"/>
    <w:rsid w:val="006E00FF"/>
    <w:rsid w:val="007126BC"/>
    <w:rsid w:val="007A6798"/>
    <w:rsid w:val="00861720"/>
    <w:rsid w:val="009667A4"/>
    <w:rsid w:val="00A03F21"/>
    <w:rsid w:val="00A11F14"/>
    <w:rsid w:val="00A5682C"/>
    <w:rsid w:val="00A57980"/>
    <w:rsid w:val="00AF1253"/>
    <w:rsid w:val="00B3291C"/>
    <w:rsid w:val="00B868B1"/>
    <w:rsid w:val="00BC16A9"/>
    <w:rsid w:val="00C04886"/>
    <w:rsid w:val="00C132F9"/>
    <w:rsid w:val="00CE050B"/>
    <w:rsid w:val="00D02675"/>
    <w:rsid w:val="00D62F58"/>
    <w:rsid w:val="00D63AC8"/>
    <w:rsid w:val="00DB5A41"/>
    <w:rsid w:val="00E06BC0"/>
    <w:rsid w:val="00E57ED7"/>
    <w:rsid w:val="00E858C7"/>
    <w:rsid w:val="00F24B99"/>
    <w:rsid w:val="00F361B0"/>
    <w:rsid w:val="00F5375B"/>
    <w:rsid w:val="00F621C2"/>
    <w:rsid w:val="00F90626"/>
    <w:rsid w:val="00F92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70821B"/>
  <w15:chartTrackingRefBased/>
  <w15:docId w15:val="{B2086EED-3379-41D6-9870-316D72A2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5A41"/>
    <w:pPr>
      <w:spacing w:after="0" w:line="288" w:lineRule="auto"/>
    </w:pPr>
    <w:rPr>
      <w:rFonts w:ascii="Arial" w:eastAsiaTheme="minorEastAsia" w:hAnsi="Arial"/>
      <w:color w:val="262626" w:themeColor="text1" w:themeTint="D9"/>
      <w:sz w:val="20"/>
      <w:szCs w:val="24"/>
      <w:lang w:val="fr-FR" w:eastAsia="fr-FR"/>
    </w:rPr>
  </w:style>
  <w:style w:type="paragraph" w:styleId="Heading1">
    <w:name w:val="heading 1"/>
    <w:basedOn w:val="Normal"/>
    <w:next w:val="Normal"/>
    <w:link w:val="Heading1Char"/>
    <w:uiPriority w:val="9"/>
    <w:qFormat/>
    <w:rsid w:val="001B2B80"/>
    <w:pPr>
      <w:keepNext/>
      <w:keepLines/>
      <w:outlineLvl w:val="0"/>
    </w:pPr>
    <w:rPr>
      <w:rFonts w:ascii="Praxis LT Regular" w:eastAsiaTheme="majorEastAsia" w:hAnsi="Praxis LT Regular" w:cstheme="majorBidi"/>
      <w:bCs/>
      <w:color w:val="3E8EDE"/>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B80"/>
    <w:rPr>
      <w:rFonts w:ascii="Praxis LT Regular" w:eastAsiaTheme="majorEastAsia" w:hAnsi="Praxis LT Regular" w:cstheme="majorBidi"/>
      <w:bCs/>
      <w:color w:val="3E8EDE"/>
      <w:sz w:val="40"/>
      <w:szCs w:val="28"/>
      <w:lang w:val="fr-FR" w:eastAsia="fr-FR"/>
    </w:rPr>
  </w:style>
  <w:style w:type="paragraph" w:styleId="Header">
    <w:name w:val="header"/>
    <w:basedOn w:val="Normal"/>
    <w:link w:val="HeaderChar"/>
    <w:uiPriority w:val="99"/>
    <w:unhideWhenUsed/>
    <w:rsid w:val="001B2B80"/>
    <w:pPr>
      <w:tabs>
        <w:tab w:val="center" w:pos="4536"/>
        <w:tab w:val="right" w:pos="9072"/>
      </w:tabs>
      <w:spacing w:line="240" w:lineRule="auto"/>
    </w:pPr>
  </w:style>
  <w:style w:type="character" w:customStyle="1" w:styleId="HeaderChar">
    <w:name w:val="Header Char"/>
    <w:basedOn w:val="DefaultParagraphFont"/>
    <w:link w:val="Header"/>
    <w:uiPriority w:val="99"/>
    <w:rsid w:val="001B2B80"/>
    <w:rPr>
      <w:rFonts w:ascii="Arial" w:eastAsiaTheme="minorEastAsia" w:hAnsi="Arial"/>
      <w:color w:val="262626" w:themeColor="text1" w:themeTint="D9"/>
      <w:sz w:val="20"/>
      <w:szCs w:val="24"/>
      <w:lang w:val="fr-FR" w:eastAsia="fr-FR"/>
    </w:rPr>
  </w:style>
  <w:style w:type="paragraph" w:styleId="Footer">
    <w:name w:val="footer"/>
    <w:basedOn w:val="Normal"/>
    <w:link w:val="FooterChar"/>
    <w:uiPriority w:val="99"/>
    <w:unhideWhenUsed/>
    <w:rsid w:val="001B2B80"/>
    <w:pPr>
      <w:tabs>
        <w:tab w:val="center" w:pos="4536"/>
        <w:tab w:val="right" w:pos="9072"/>
      </w:tabs>
      <w:spacing w:line="240" w:lineRule="auto"/>
    </w:pPr>
  </w:style>
  <w:style w:type="character" w:customStyle="1" w:styleId="FooterChar">
    <w:name w:val="Footer Char"/>
    <w:basedOn w:val="DefaultParagraphFont"/>
    <w:link w:val="Footer"/>
    <w:uiPriority w:val="99"/>
    <w:rsid w:val="001B2B80"/>
    <w:rPr>
      <w:rFonts w:ascii="Arial" w:eastAsiaTheme="minorEastAsia" w:hAnsi="Arial"/>
      <w:color w:val="262626" w:themeColor="text1" w:themeTint="D9"/>
      <w:sz w:val="20"/>
      <w:szCs w:val="24"/>
      <w:lang w:val="fr-FR" w:eastAsia="fr-FR"/>
    </w:rPr>
  </w:style>
  <w:style w:type="paragraph" w:styleId="IntenseQuote">
    <w:name w:val="Intense Quote"/>
    <w:basedOn w:val="Normal"/>
    <w:next w:val="Normal"/>
    <w:link w:val="IntenseQuoteChar"/>
    <w:uiPriority w:val="30"/>
    <w:qFormat/>
    <w:rsid w:val="001B2B80"/>
    <w:pPr>
      <w:spacing w:before="100" w:beforeAutospacing="1" w:after="100" w:afterAutospacing="1"/>
    </w:pPr>
    <w:rPr>
      <w:bCs/>
      <w:i/>
      <w:iCs/>
      <w:color w:val="FFFFFF" w:themeColor="background1"/>
    </w:rPr>
  </w:style>
  <w:style w:type="character" w:customStyle="1" w:styleId="IntenseQuoteChar">
    <w:name w:val="Intense Quote Char"/>
    <w:basedOn w:val="DefaultParagraphFont"/>
    <w:link w:val="IntenseQuote"/>
    <w:uiPriority w:val="30"/>
    <w:rsid w:val="001B2B80"/>
    <w:rPr>
      <w:rFonts w:ascii="Arial" w:eastAsiaTheme="minorEastAsia" w:hAnsi="Arial"/>
      <w:bCs/>
      <w:i/>
      <w:iCs/>
      <w:color w:val="FFFFFF" w:themeColor="background1"/>
      <w:sz w:val="20"/>
      <w:szCs w:val="24"/>
      <w:lang w:val="fr-FR" w:eastAsia="fr-FR"/>
    </w:rPr>
  </w:style>
  <w:style w:type="paragraph" w:customStyle="1" w:styleId="CoverTitle">
    <w:name w:val="Cover Title"/>
    <w:next w:val="Normal"/>
    <w:qFormat/>
    <w:rsid w:val="001B2B80"/>
    <w:pPr>
      <w:spacing w:after="0" w:line="288" w:lineRule="auto"/>
    </w:pPr>
    <w:rPr>
      <w:rFonts w:ascii="Praxis LT Semibold" w:eastAsiaTheme="majorEastAsia" w:hAnsi="Praxis LT Semibold" w:cstheme="majorBidi"/>
      <w:bCs/>
      <w:color w:val="3E8EDE"/>
      <w:sz w:val="70"/>
      <w:szCs w:val="28"/>
      <w:lang w:val="en-GB" w:eastAsia="fr-FR"/>
    </w:rPr>
  </w:style>
  <w:style w:type="paragraph" w:styleId="ListParagraph">
    <w:name w:val="List Paragraph"/>
    <w:basedOn w:val="Normal"/>
    <w:uiPriority w:val="34"/>
    <w:qFormat/>
    <w:rsid w:val="006E00FF"/>
    <w:pPr>
      <w:ind w:left="720"/>
      <w:contextualSpacing/>
    </w:pPr>
  </w:style>
  <w:style w:type="paragraph" w:styleId="NoSpacing">
    <w:name w:val="No Spacing"/>
    <w:link w:val="NoSpacingChar"/>
    <w:uiPriority w:val="1"/>
    <w:qFormat/>
    <w:rsid w:val="00DB5A41"/>
    <w:pPr>
      <w:spacing w:after="0" w:line="240" w:lineRule="auto"/>
    </w:pPr>
    <w:rPr>
      <w:rFonts w:eastAsiaTheme="minorEastAsia"/>
    </w:rPr>
  </w:style>
  <w:style w:type="character" w:customStyle="1" w:styleId="NoSpacingChar">
    <w:name w:val="No Spacing Char"/>
    <w:basedOn w:val="DefaultParagraphFont"/>
    <w:link w:val="NoSpacing"/>
    <w:uiPriority w:val="1"/>
    <w:rsid w:val="00DB5A41"/>
    <w:rPr>
      <w:rFonts w:eastAsiaTheme="minorEastAsia"/>
    </w:rPr>
  </w:style>
  <w:style w:type="paragraph" w:styleId="BalloonText">
    <w:name w:val="Balloon Text"/>
    <w:basedOn w:val="Normal"/>
    <w:link w:val="BalloonTextChar"/>
    <w:uiPriority w:val="99"/>
    <w:semiHidden/>
    <w:unhideWhenUsed/>
    <w:rsid w:val="00A579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980"/>
    <w:rPr>
      <w:rFonts w:ascii="Segoe UI" w:eastAsiaTheme="minorEastAsia" w:hAnsi="Segoe UI" w:cs="Segoe UI"/>
      <w:color w:val="262626" w:themeColor="text1" w:themeTint="D9"/>
      <w:sz w:val="18"/>
      <w:szCs w:val="18"/>
      <w:lang w:val="fr-FR" w:eastAsia="fr-FR"/>
    </w:rPr>
  </w:style>
  <w:style w:type="character" w:styleId="CommentReference">
    <w:name w:val="annotation reference"/>
    <w:basedOn w:val="DefaultParagraphFont"/>
    <w:uiPriority w:val="99"/>
    <w:semiHidden/>
    <w:unhideWhenUsed/>
    <w:rsid w:val="00D02675"/>
    <w:rPr>
      <w:sz w:val="16"/>
      <w:szCs w:val="16"/>
    </w:rPr>
  </w:style>
  <w:style w:type="paragraph" w:styleId="CommentText">
    <w:name w:val="annotation text"/>
    <w:basedOn w:val="Normal"/>
    <w:link w:val="CommentTextChar"/>
    <w:uiPriority w:val="99"/>
    <w:semiHidden/>
    <w:unhideWhenUsed/>
    <w:rsid w:val="00D02675"/>
    <w:pPr>
      <w:spacing w:line="240" w:lineRule="auto"/>
    </w:pPr>
    <w:rPr>
      <w:szCs w:val="20"/>
    </w:rPr>
  </w:style>
  <w:style w:type="character" w:customStyle="1" w:styleId="CommentTextChar">
    <w:name w:val="Comment Text Char"/>
    <w:basedOn w:val="DefaultParagraphFont"/>
    <w:link w:val="CommentText"/>
    <w:uiPriority w:val="99"/>
    <w:semiHidden/>
    <w:rsid w:val="00D02675"/>
    <w:rPr>
      <w:rFonts w:ascii="Arial" w:eastAsiaTheme="minorEastAsia" w:hAnsi="Arial"/>
      <w:color w:val="262626" w:themeColor="text1" w:themeTint="D9"/>
      <w:sz w:val="20"/>
      <w:szCs w:val="20"/>
      <w:lang w:val="fr-FR" w:eastAsia="fr-FR"/>
    </w:rPr>
  </w:style>
  <w:style w:type="paragraph" w:styleId="CommentSubject">
    <w:name w:val="annotation subject"/>
    <w:basedOn w:val="CommentText"/>
    <w:next w:val="CommentText"/>
    <w:link w:val="CommentSubjectChar"/>
    <w:uiPriority w:val="99"/>
    <w:semiHidden/>
    <w:unhideWhenUsed/>
    <w:rsid w:val="00D02675"/>
    <w:rPr>
      <w:b/>
      <w:bCs/>
    </w:rPr>
  </w:style>
  <w:style w:type="character" w:customStyle="1" w:styleId="CommentSubjectChar">
    <w:name w:val="Comment Subject Char"/>
    <w:basedOn w:val="CommentTextChar"/>
    <w:link w:val="CommentSubject"/>
    <w:uiPriority w:val="99"/>
    <w:semiHidden/>
    <w:rsid w:val="00D02675"/>
    <w:rPr>
      <w:rFonts w:ascii="Arial" w:eastAsiaTheme="minorEastAsia" w:hAnsi="Arial"/>
      <w:b/>
      <w:bCs/>
      <w:color w:val="262626" w:themeColor="text1" w:themeTint="D9"/>
      <w:sz w:val="20"/>
      <w:szCs w:val="20"/>
      <w:lang w:val="fr-FR" w:eastAsia="fr-FR"/>
    </w:rPr>
  </w:style>
  <w:style w:type="character" w:styleId="Hyperlink">
    <w:name w:val="Hyperlink"/>
    <w:basedOn w:val="DefaultParagraphFont"/>
    <w:uiPriority w:val="99"/>
    <w:unhideWhenUsed/>
    <w:rsid w:val="00F537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nitaremail.sharepoint.com/unitarnet/Documents/2014-2015%20PPR%20Compilation.pdf" TargetMode="External"/><Relationship Id="rId2" Type="http://schemas.openxmlformats.org/officeDocument/2006/relationships/numbering" Target="numbering.xml"/><Relationship Id="rId16" Type="http://schemas.openxmlformats.org/officeDocument/2006/relationships/hyperlink" Target="https://unitaremail.sharepoint.com/unitarnet/Documents/2014-2015%20PPR%20Compila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7F3BB-BE0D-4262-8992-10CAB208E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FORMICA</dc:creator>
  <cp:keywords/>
  <dc:description/>
  <cp:lastModifiedBy>Julian FORMICA</cp:lastModifiedBy>
  <cp:revision>2</cp:revision>
  <cp:lastPrinted>2017-03-09T10:26:00Z</cp:lastPrinted>
  <dcterms:created xsi:type="dcterms:W3CDTF">2017-03-21T13:34:00Z</dcterms:created>
  <dcterms:modified xsi:type="dcterms:W3CDTF">2017-03-21T13:34:00Z</dcterms:modified>
</cp:coreProperties>
</file>