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56E8" w14:textId="7246F76E" w:rsidR="00B8675E" w:rsidRPr="00B836F3" w:rsidRDefault="00B8675E" w:rsidP="00B8675E">
      <w:pPr>
        <w:tabs>
          <w:tab w:val="left" w:pos="1245"/>
        </w:tabs>
        <w:rPr>
          <w:rFonts w:ascii="Arial" w:hAnsi="Arial" w:cs="Arial"/>
          <w:sz w:val="20"/>
          <w:szCs w:val="20"/>
        </w:rPr>
      </w:pPr>
      <w:r w:rsidRPr="00B836F3">
        <w:rPr>
          <w:rFonts w:ascii="Arial" w:hAnsi="Arial" w:cs="Arial"/>
          <w:b/>
          <w:sz w:val="20"/>
          <w:szCs w:val="20"/>
        </w:rPr>
        <w:t>Audit Trail Template</w:t>
      </w:r>
    </w:p>
    <w:p w14:paraId="6B42CDBB" w14:textId="3136B51A" w:rsidR="00B8675E" w:rsidRPr="00B836F3" w:rsidRDefault="00B8675E" w:rsidP="00B8675E">
      <w:pPr>
        <w:autoSpaceDE w:val="0"/>
        <w:autoSpaceDN w:val="0"/>
        <w:adjustRightInd w:val="0"/>
        <w:spacing w:after="0" w:line="240" w:lineRule="auto"/>
        <w:rPr>
          <w:rFonts w:ascii="Arial" w:hAnsi="Arial" w:cs="Arial"/>
          <w:i/>
          <w:sz w:val="20"/>
          <w:szCs w:val="20"/>
        </w:rPr>
      </w:pPr>
      <w:r w:rsidRPr="001D32B2">
        <w:rPr>
          <w:rFonts w:ascii="Arial" w:hAnsi="Arial" w:cs="Arial"/>
          <w:i/>
          <w:sz w:val="20"/>
          <w:szCs w:val="20"/>
          <w:highlight w:val="lightGray"/>
        </w:rPr>
        <w:t xml:space="preserve">(To be completed by Project Management to show how the received comments on the draft report have (or have not) been incorporated into the </w:t>
      </w:r>
      <w:r w:rsidR="00F555E8">
        <w:rPr>
          <w:rFonts w:ascii="Arial" w:hAnsi="Arial" w:cs="Arial"/>
          <w:i/>
          <w:sz w:val="20"/>
          <w:szCs w:val="20"/>
          <w:highlight w:val="lightGray"/>
        </w:rPr>
        <w:t>review</w:t>
      </w:r>
      <w:r w:rsidRPr="001D32B2">
        <w:rPr>
          <w:rFonts w:ascii="Arial" w:hAnsi="Arial" w:cs="Arial"/>
          <w:i/>
          <w:sz w:val="20"/>
          <w:szCs w:val="20"/>
          <w:highlight w:val="lightGray"/>
        </w:rPr>
        <w:t xml:space="preserve"> report. This audit trail should be included as an annex in the report.</w:t>
      </w:r>
      <w:r w:rsidRPr="00B836F3">
        <w:rPr>
          <w:rFonts w:ascii="Arial" w:hAnsi="Arial" w:cs="Arial"/>
          <w:i/>
          <w:sz w:val="20"/>
          <w:szCs w:val="20"/>
        </w:rPr>
        <w:t xml:space="preserve">) </w:t>
      </w:r>
    </w:p>
    <w:p w14:paraId="7CDB7BC3" w14:textId="77777777" w:rsidR="00B8675E" w:rsidRPr="00B836F3" w:rsidRDefault="00B8675E" w:rsidP="00B8675E">
      <w:pPr>
        <w:autoSpaceDE w:val="0"/>
        <w:autoSpaceDN w:val="0"/>
        <w:adjustRightInd w:val="0"/>
        <w:spacing w:after="0" w:line="240" w:lineRule="auto"/>
        <w:rPr>
          <w:rFonts w:ascii="Arial" w:hAnsi="Arial" w:cs="Arial"/>
          <w:sz w:val="20"/>
          <w:szCs w:val="20"/>
        </w:rPr>
      </w:pPr>
    </w:p>
    <w:p w14:paraId="2BC032AA" w14:textId="702C1B22" w:rsidR="00B8675E" w:rsidRPr="00B836F3" w:rsidRDefault="09C4BBAB" w:rsidP="7E466A13">
      <w:pPr>
        <w:spacing w:after="0" w:line="240" w:lineRule="auto"/>
        <w:jc w:val="center"/>
        <w:rPr>
          <w:rFonts w:ascii="Arial" w:hAnsi="Arial" w:cs="Arial"/>
          <w:b/>
          <w:bCs/>
          <w:sz w:val="20"/>
          <w:szCs w:val="20"/>
        </w:rPr>
      </w:pPr>
      <w:r w:rsidRPr="7E466A13">
        <w:rPr>
          <w:rFonts w:ascii="Arial" w:hAnsi="Arial" w:cs="Arial"/>
          <w:b/>
          <w:bCs/>
          <w:sz w:val="20"/>
          <w:szCs w:val="20"/>
        </w:rPr>
        <w:t>To the comments received on (</w:t>
      </w:r>
      <w:r w:rsidR="1287F193" w:rsidRPr="7E466A13">
        <w:rPr>
          <w:rFonts w:ascii="Arial" w:hAnsi="Arial" w:cs="Arial"/>
          <w:b/>
          <w:bCs/>
          <w:sz w:val="20"/>
          <w:szCs w:val="20"/>
        </w:rPr>
        <w:t>date</w:t>
      </w:r>
      <w:r w:rsidRPr="7E466A13">
        <w:rPr>
          <w:rFonts w:ascii="Arial" w:hAnsi="Arial" w:cs="Arial"/>
          <w:b/>
          <w:bCs/>
          <w:sz w:val="20"/>
          <w:szCs w:val="20"/>
        </w:rPr>
        <w:t xml:space="preserve">) from the </w:t>
      </w:r>
      <w:r w:rsidR="00160C37" w:rsidRPr="7E466A13">
        <w:rPr>
          <w:rFonts w:ascii="Arial" w:hAnsi="Arial" w:cs="Arial"/>
          <w:b/>
          <w:bCs/>
          <w:sz w:val="20"/>
          <w:szCs w:val="20"/>
        </w:rPr>
        <w:t>midline review</w:t>
      </w:r>
      <w:r w:rsidRPr="7E466A13">
        <w:rPr>
          <w:rFonts w:ascii="Arial" w:hAnsi="Arial" w:cs="Arial"/>
          <w:b/>
          <w:bCs/>
          <w:sz w:val="20"/>
          <w:szCs w:val="20"/>
        </w:rPr>
        <w:t xml:space="preserve"> of the “</w:t>
      </w:r>
      <w:r w:rsidR="378BE1C8" w:rsidRPr="7E466A13">
        <w:rPr>
          <w:rFonts w:ascii="Arial" w:hAnsi="Arial" w:cs="Arial"/>
          <w:b/>
          <w:bCs/>
          <w:sz w:val="20"/>
          <w:szCs w:val="20"/>
        </w:rPr>
        <w:t>Independent cluster evaluation of UNITAR’s joint master’s degrees and other postgraduate non-degree programmes”</w:t>
      </w:r>
    </w:p>
    <w:p w14:paraId="12CA5918" w14:textId="1BB5AE3F" w:rsidR="00B8675E" w:rsidRPr="00B836F3" w:rsidRDefault="00B8675E" w:rsidP="7E466A13">
      <w:pPr>
        <w:spacing w:after="0" w:line="240" w:lineRule="auto"/>
        <w:jc w:val="center"/>
        <w:rPr>
          <w:rFonts w:ascii="Arial" w:hAnsi="Arial" w:cs="Arial"/>
          <w:b/>
          <w:bCs/>
          <w:sz w:val="20"/>
          <w:szCs w:val="20"/>
        </w:rPr>
      </w:pPr>
    </w:p>
    <w:p w14:paraId="77C8A9CF" w14:textId="7D01B122" w:rsidR="00B8675E" w:rsidRPr="00B836F3" w:rsidRDefault="00B8675E" w:rsidP="00B8675E">
      <w:pPr>
        <w:spacing w:after="0" w:line="240" w:lineRule="auto"/>
        <w:rPr>
          <w:rFonts w:ascii="Arial" w:hAnsi="Arial" w:cs="Arial"/>
          <w:i/>
          <w:sz w:val="20"/>
          <w:szCs w:val="20"/>
        </w:rPr>
      </w:pPr>
      <w:r w:rsidRPr="00B836F3">
        <w:rPr>
          <w:rFonts w:ascii="Arial" w:hAnsi="Arial" w:cs="Arial"/>
          <w:i/>
          <w:sz w:val="20"/>
          <w:szCs w:val="20"/>
        </w:rPr>
        <w:t xml:space="preserve">The following comments were provided in track changes to the draft </w:t>
      </w:r>
      <w:r w:rsidR="004E40B4">
        <w:rPr>
          <w:rFonts w:ascii="Arial" w:hAnsi="Arial" w:cs="Arial"/>
          <w:i/>
          <w:sz w:val="20"/>
          <w:szCs w:val="20"/>
        </w:rPr>
        <w:t>review</w:t>
      </w:r>
      <w:r w:rsidRPr="00B836F3">
        <w:rPr>
          <w:rFonts w:ascii="Arial" w:hAnsi="Arial" w:cs="Arial"/>
          <w:i/>
          <w:sz w:val="20"/>
          <w:szCs w:val="20"/>
        </w:rPr>
        <w:t xml:space="preserve"> report; they are referenced by institution (“Author” column) and track change comment number (“#” column):</w:t>
      </w:r>
    </w:p>
    <w:p w14:paraId="68275DF6" w14:textId="77777777" w:rsidR="00B8675E" w:rsidRPr="00B836F3" w:rsidRDefault="00B8675E" w:rsidP="00B8675E">
      <w:pPr>
        <w:spacing w:after="0" w:line="240" w:lineRule="auto"/>
        <w:jc w:val="center"/>
        <w:rPr>
          <w:rFonts w:ascii="Arial" w:hAnsi="Arial" w:cs="Arial"/>
          <w:b/>
          <w:sz w:val="20"/>
          <w:szCs w:val="20"/>
        </w:rPr>
      </w:pPr>
    </w:p>
    <w:tbl>
      <w:tblPr>
        <w:tblStyle w:val="TableGrid"/>
        <w:tblW w:w="9540" w:type="dxa"/>
        <w:tblInd w:w="108" w:type="dxa"/>
        <w:tblLook w:val="04A0" w:firstRow="1" w:lastRow="0" w:firstColumn="1" w:lastColumn="0" w:noHBand="0" w:noVBand="1"/>
      </w:tblPr>
      <w:tblGrid>
        <w:gridCol w:w="1048"/>
        <w:gridCol w:w="490"/>
        <w:gridCol w:w="1806"/>
        <w:gridCol w:w="3645"/>
        <w:gridCol w:w="2551"/>
      </w:tblGrid>
      <w:tr w:rsidR="00B8675E" w:rsidRPr="00B836F3" w14:paraId="329A8550" w14:textId="77777777" w:rsidTr="00305F73">
        <w:trPr>
          <w:trHeight w:val="350"/>
        </w:trPr>
        <w:tc>
          <w:tcPr>
            <w:tcW w:w="10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94C98A2" w14:textId="77777777" w:rsidR="00B8675E" w:rsidRPr="00B836F3" w:rsidRDefault="09C4BBAB" w:rsidP="09C4BBAB">
            <w:pPr>
              <w:spacing w:after="200" w:line="276" w:lineRule="auto"/>
              <w:jc w:val="center"/>
              <w:rPr>
                <w:rFonts w:ascii="Arial" w:eastAsia="Arial" w:hAnsi="Arial" w:cs="Arial"/>
                <w:b/>
                <w:bCs/>
                <w:sz w:val="20"/>
                <w:szCs w:val="20"/>
              </w:rPr>
            </w:pPr>
            <w:r w:rsidRPr="11CD8DA2">
              <w:rPr>
                <w:rFonts w:ascii="Arial" w:eastAsia="Arial" w:hAnsi="Arial" w:cs="Arial"/>
                <w:b/>
                <w:bCs/>
                <w:sz w:val="20"/>
                <w:szCs w:val="20"/>
              </w:rPr>
              <w:t>Author</w:t>
            </w:r>
          </w:p>
        </w:tc>
        <w:tc>
          <w:tcPr>
            <w:tcW w:w="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A8858C5" w14:textId="77777777" w:rsidR="00B8675E" w:rsidRPr="00B836F3" w:rsidRDefault="09C4BBAB" w:rsidP="09C4BBAB">
            <w:pPr>
              <w:spacing w:after="200" w:line="276" w:lineRule="auto"/>
              <w:jc w:val="center"/>
              <w:rPr>
                <w:rFonts w:ascii="Arial" w:eastAsia="Arial" w:hAnsi="Arial" w:cs="Arial"/>
                <w:b/>
                <w:bCs/>
                <w:sz w:val="20"/>
                <w:szCs w:val="20"/>
              </w:rPr>
            </w:pPr>
            <w:r w:rsidRPr="11CD8DA2">
              <w:rPr>
                <w:rFonts w:ascii="Arial" w:eastAsia="Arial" w:hAnsi="Arial" w:cs="Arial"/>
                <w:b/>
                <w:bCs/>
                <w:sz w:val="20"/>
                <w:szCs w:val="20"/>
              </w:rPr>
              <w:t>#</w:t>
            </w:r>
          </w:p>
        </w:tc>
        <w:tc>
          <w:tcPr>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BC22FD7" w14:textId="77777777" w:rsidR="00B8675E" w:rsidRPr="00B836F3" w:rsidRDefault="09C4BBAB" w:rsidP="09C4BBAB">
            <w:pPr>
              <w:spacing w:after="200" w:line="276" w:lineRule="auto"/>
              <w:jc w:val="center"/>
              <w:rPr>
                <w:rFonts w:ascii="Arial" w:eastAsia="Arial" w:hAnsi="Arial" w:cs="Arial"/>
                <w:b/>
                <w:bCs/>
                <w:sz w:val="20"/>
                <w:szCs w:val="20"/>
              </w:rPr>
            </w:pPr>
            <w:r w:rsidRPr="11CD8DA2">
              <w:rPr>
                <w:rFonts w:ascii="Arial" w:eastAsia="Arial" w:hAnsi="Arial" w:cs="Arial"/>
                <w:b/>
                <w:bCs/>
                <w:sz w:val="20"/>
                <w:szCs w:val="20"/>
              </w:rPr>
              <w:t xml:space="preserve">Para No./ comment location </w:t>
            </w:r>
          </w:p>
        </w:tc>
        <w:tc>
          <w:tcPr>
            <w:tcW w:w="3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3B246BC" w14:textId="0A8B5857" w:rsidR="00B8675E" w:rsidRPr="00B836F3" w:rsidRDefault="09C4BBAB" w:rsidP="09C4BBAB">
            <w:pPr>
              <w:jc w:val="center"/>
              <w:rPr>
                <w:rFonts w:ascii="Arial" w:eastAsia="Arial" w:hAnsi="Arial" w:cs="Arial"/>
                <w:b/>
                <w:bCs/>
                <w:sz w:val="20"/>
                <w:szCs w:val="20"/>
              </w:rPr>
            </w:pPr>
            <w:r w:rsidRPr="11CD8DA2">
              <w:rPr>
                <w:rFonts w:ascii="Arial" w:eastAsia="Arial" w:hAnsi="Arial" w:cs="Arial"/>
                <w:b/>
                <w:bCs/>
                <w:sz w:val="20"/>
                <w:szCs w:val="20"/>
              </w:rPr>
              <w:t xml:space="preserve">Comment/Feedback on the draft </w:t>
            </w:r>
            <w:r w:rsidR="001328A5" w:rsidRPr="11CD8DA2">
              <w:rPr>
                <w:rFonts w:ascii="Arial" w:eastAsia="Arial" w:hAnsi="Arial" w:cs="Arial"/>
                <w:b/>
                <w:bCs/>
                <w:sz w:val="20"/>
                <w:szCs w:val="20"/>
              </w:rPr>
              <w:t>review</w:t>
            </w:r>
            <w:r w:rsidRPr="11CD8DA2">
              <w:rPr>
                <w:rFonts w:ascii="Arial" w:eastAsia="Arial" w:hAnsi="Arial" w:cs="Arial"/>
                <w:b/>
                <w:bCs/>
                <w:sz w:val="20"/>
                <w:szCs w:val="20"/>
              </w:rPr>
              <w:t xml:space="preserve"> report</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9508F69" w14:textId="78F08AED" w:rsidR="00B8675E" w:rsidRPr="00B836F3" w:rsidRDefault="00EF6048" w:rsidP="09C4BBAB">
            <w:pPr>
              <w:jc w:val="center"/>
              <w:rPr>
                <w:rFonts w:ascii="Arial" w:eastAsia="Arial" w:hAnsi="Arial" w:cs="Arial"/>
                <w:b/>
                <w:bCs/>
                <w:sz w:val="20"/>
                <w:szCs w:val="20"/>
              </w:rPr>
            </w:pPr>
            <w:r w:rsidRPr="11CD8DA2">
              <w:rPr>
                <w:rFonts w:ascii="Arial" w:eastAsia="Arial" w:hAnsi="Arial" w:cs="Arial"/>
                <w:b/>
                <w:bCs/>
                <w:sz w:val="20"/>
                <w:szCs w:val="20"/>
              </w:rPr>
              <w:t>Consultant</w:t>
            </w:r>
            <w:r w:rsidR="09C4BBAB" w:rsidRPr="11CD8DA2">
              <w:rPr>
                <w:rFonts w:ascii="Arial" w:eastAsia="Arial" w:hAnsi="Arial" w:cs="Arial"/>
                <w:b/>
                <w:bCs/>
                <w:sz w:val="20"/>
                <w:szCs w:val="20"/>
              </w:rPr>
              <w:t xml:space="preserve"> response and actions taken</w:t>
            </w:r>
          </w:p>
        </w:tc>
      </w:tr>
      <w:tr w:rsidR="00B8675E" w:rsidRPr="00B836F3" w14:paraId="58EC496A" w14:textId="77777777" w:rsidTr="00305F73">
        <w:trPr>
          <w:trHeight w:val="261"/>
        </w:trPr>
        <w:tc>
          <w:tcPr>
            <w:tcW w:w="1048" w:type="dxa"/>
          </w:tcPr>
          <w:p w14:paraId="32DB5D62" w14:textId="555C78D5" w:rsidR="094F27FF" w:rsidRDefault="1627BC19" w:rsidP="11CD8DA2">
            <w:pPr>
              <w:spacing w:after="200" w:line="276"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PM</w:t>
            </w:r>
          </w:p>
        </w:tc>
        <w:tc>
          <w:tcPr>
            <w:tcW w:w="490" w:type="dxa"/>
          </w:tcPr>
          <w:p w14:paraId="42A6A223" w14:textId="51AA0A00" w:rsidR="6DCECA34" w:rsidRDefault="4BF07489" w:rsidP="11CD8DA2">
            <w:pPr>
              <w:spacing w:after="200" w:line="276"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1</w:t>
            </w:r>
          </w:p>
        </w:tc>
        <w:tc>
          <w:tcPr>
            <w:tcW w:w="1806" w:type="dxa"/>
          </w:tcPr>
          <w:p w14:paraId="42E99172" w14:textId="2D790F2E" w:rsidR="2A2E33FC" w:rsidRDefault="22A95791" w:rsidP="11CD8DA2">
            <w:pPr>
              <w:spacing w:after="200" w:line="276"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Conclusions</w:t>
            </w:r>
          </w:p>
        </w:tc>
        <w:tc>
          <w:tcPr>
            <w:tcW w:w="3645" w:type="dxa"/>
          </w:tcPr>
          <w:p w14:paraId="0AF6DFAB" w14:textId="0BD6264D" w:rsidR="2A2E33FC" w:rsidRDefault="3E70ED2D" w:rsidP="11CD8DA2">
            <w:pPr>
              <w:spacing w:after="200" w:line="259" w:lineRule="auto"/>
              <w:jc w:val="left"/>
              <w:rPr>
                <w:rFonts w:ascii="Arial" w:eastAsia="Arial" w:hAnsi="Arial" w:cs="Arial"/>
                <w:color w:val="000000" w:themeColor="text1"/>
                <w:sz w:val="20"/>
                <w:szCs w:val="20"/>
              </w:rPr>
            </w:pPr>
            <w:r w:rsidRPr="11CD8DA2">
              <w:rPr>
                <w:rFonts w:ascii="Arial" w:eastAsia="Arial" w:hAnsi="Arial" w:cs="Arial"/>
                <w:color w:val="000000" w:themeColor="text1"/>
                <w:sz w:val="20"/>
                <w:szCs w:val="20"/>
              </w:rPr>
              <w:t xml:space="preserve">Suggests that the conclusions section should be more precise </w:t>
            </w:r>
            <w:r w:rsidR="0943429C" w:rsidRPr="11CD8DA2">
              <w:rPr>
                <w:rFonts w:ascii="Arial" w:eastAsia="Arial" w:hAnsi="Arial" w:cs="Arial"/>
                <w:color w:val="000000" w:themeColor="text1"/>
                <w:sz w:val="20"/>
                <w:szCs w:val="20"/>
              </w:rPr>
              <w:t>but highlighting all key points from the findings</w:t>
            </w:r>
          </w:p>
        </w:tc>
        <w:tc>
          <w:tcPr>
            <w:tcW w:w="2551" w:type="dxa"/>
          </w:tcPr>
          <w:p w14:paraId="468434D9" w14:textId="52B6099B" w:rsidR="00B8675E" w:rsidRPr="00B836F3" w:rsidRDefault="00050E67" w:rsidP="00050E67">
            <w:pPr>
              <w:jc w:val="left"/>
              <w:rPr>
                <w:rFonts w:ascii="Arial" w:eastAsia="Arial" w:hAnsi="Arial" w:cs="Arial"/>
                <w:sz w:val="20"/>
                <w:szCs w:val="20"/>
                <w:highlight w:val="yellow"/>
              </w:rPr>
            </w:pPr>
            <w:r>
              <w:rPr>
                <w:rFonts w:ascii="Arial" w:eastAsia="Arial" w:hAnsi="Arial" w:cs="Arial"/>
                <w:sz w:val="20"/>
                <w:szCs w:val="20"/>
              </w:rPr>
              <w:t>Additional conclusions added</w:t>
            </w:r>
            <w:r w:rsidRPr="11CD8DA2">
              <w:rPr>
                <w:rFonts w:ascii="Arial" w:eastAsia="Arial" w:hAnsi="Arial" w:cs="Arial"/>
                <w:sz w:val="20"/>
                <w:szCs w:val="20"/>
              </w:rPr>
              <w:t>.</w:t>
            </w:r>
          </w:p>
        </w:tc>
      </w:tr>
      <w:tr w:rsidR="00B8675E" w:rsidRPr="00B836F3" w14:paraId="3B4B930A" w14:textId="77777777" w:rsidTr="00305F73">
        <w:trPr>
          <w:trHeight w:val="248"/>
        </w:trPr>
        <w:tc>
          <w:tcPr>
            <w:tcW w:w="1048" w:type="dxa"/>
          </w:tcPr>
          <w:p w14:paraId="0DBE3838" w14:textId="4CA97455" w:rsidR="10EC4AFA" w:rsidRDefault="5BCEE38D" w:rsidP="11CD8DA2">
            <w:pPr>
              <w:spacing w:after="200" w:line="276"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MDPU</w:t>
            </w:r>
          </w:p>
        </w:tc>
        <w:tc>
          <w:tcPr>
            <w:tcW w:w="490" w:type="dxa"/>
          </w:tcPr>
          <w:p w14:paraId="52B620D6" w14:textId="488C14B6" w:rsidR="6305894C" w:rsidRDefault="6305894C" w:rsidP="11CD8DA2">
            <w:pPr>
              <w:spacing w:after="200" w:line="276"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2</w:t>
            </w:r>
          </w:p>
        </w:tc>
        <w:tc>
          <w:tcPr>
            <w:tcW w:w="1806" w:type="dxa"/>
          </w:tcPr>
          <w:p w14:paraId="71AFE8FD" w14:textId="39D309A9" w:rsidR="2A2E33FC" w:rsidRDefault="7CB80B74" w:rsidP="11CD8DA2">
            <w:pPr>
              <w:spacing w:after="200" w:line="276" w:lineRule="auto"/>
              <w:jc w:val="center"/>
            </w:pPr>
            <w:r w:rsidRPr="11CD8DA2">
              <w:rPr>
                <w:rFonts w:ascii="Arial" w:eastAsia="Arial" w:hAnsi="Arial" w:cs="Arial"/>
                <w:color w:val="000000" w:themeColor="text1"/>
                <w:sz w:val="20"/>
                <w:szCs w:val="20"/>
              </w:rPr>
              <w:t>Findings</w:t>
            </w:r>
          </w:p>
        </w:tc>
        <w:tc>
          <w:tcPr>
            <w:tcW w:w="3645" w:type="dxa"/>
          </w:tcPr>
          <w:p w14:paraId="21971A42" w14:textId="2187CF90" w:rsidR="2A2E33FC" w:rsidRDefault="6E7E7497" w:rsidP="11CD8DA2">
            <w:pPr>
              <w:spacing w:after="200" w:line="276" w:lineRule="auto"/>
              <w:jc w:val="left"/>
              <w:rPr>
                <w:rFonts w:ascii="Arial" w:eastAsia="Arial" w:hAnsi="Arial" w:cs="Arial"/>
                <w:color w:val="000000" w:themeColor="text1"/>
                <w:sz w:val="20"/>
                <w:szCs w:val="20"/>
              </w:rPr>
            </w:pPr>
            <w:r w:rsidRPr="11CD8DA2">
              <w:rPr>
                <w:rFonts w:ascii="Arial" w:eastAsia="Arial" w:hAnsi="Arial" w:cs="Arial"/>
                <w:color w:val="000000" w:themeColor="text1"/>
                <w:sz w:val="20"/>
                <w:szCs w:val="20"/>
              </w:rPr>
              <w:t>Suggest</w:t>
            </w:r>
            <w:r w:rsidR="77ADF982" w:rsidRPr="11CD8DA2">
              <w:rPr>
                <w:rFonts w:ascii="Arial" w:eastAsia="Arial" w:hAnsi="Arial" w:cs="Arial"/>
                <w:color w:val="000000" w:themeColor="text1"/>
                <w:sz w:val="20"/>
                <w:szCs w:val="20"/>
              </w:rPr>
              <w:t xml:space="preserve">s </w:t>
            </w:r>
            <w:r w:rsidR="46957CFC" w:rsidRPr="11CD8DA2">
              <w:rPr>
                <w:rFonts w:ascii="Arial" w:eastAsia="Arial" w:hAnsi="Arial" w:cs="Arial"/>
                <w:color w:val="000000" w:themeColor="text1"/>
                <w:sz w:val="20"/>
                <w:szCs w:val="20"/>
              </w:rPr>
              <w:t>adding</w:t>
            </w:r>
            <w:r w:rsidRPr="11CD8DA2">
              <w:rPr>
                <w:rFonts w:ascii="Arial" w:eastAsia="Arial" w:hAnsi="Arial" w:cs="Arial"/>
                <w:color w:val="000000" w:themeColor="text1"/>
                <w:sz w:val="20"/>
                <w:szCs w:val="20"/>
              </w:rPr>
              <w:t xml:space="preserve"> </w:t>
            </w:r>
            <w:r w:rsidR="7E6E165F" w:rsidRPr="11CD8DA2">
              <w:rPr>
                <w:rFonts w:ascii="Arial" w:eastAsia="Arial" w:hAnsi="Arial" w:cs="Arial"/>
                <w:color w:val="000000" w:themeColor="text1"/>
                <w:sz w:val="20"/>
                <w:szCs w:val="20"/>
              </w:rPr>
              <w:t>on the advantages</w:t>
            </w:r>
            <w:r w:rsidR="7FE43A19" w:rsidRPr="11CD8DA2">
              <w:rPr>
                <w:rFonts w:ascii="Arial" w:eastAsia="Arial" w:hAnsi="Arial" w:cs="Arial"/>
                <w:color w:val="000000" w:themeColor="text1"/>
                <w:sz w:val="20"/>
                <w:szCs w:val="20"/>
              </w:rPr>
              <w:t xml:space="preserve"> of having a “University-driven” agreement process</w:t>
            </w:r>
            <w:r w:rsidR="7E6E165F" w:rsidRPr="11CD8DA2">
              <w:rPr>
                <w:rFonts w:ascii="Arial" w:eastAsia="Arial" w:hAnsi="Arial" w:cs="Arial"/>
                <w:color w:val="000000" w:themeColor="text1"/>
                <w:sz w:val="20"/>
                <w:szCs w:val="20"/>
              </w:rPr>
              <w:t xml:space="preserve"> including the</w:t>
            </w:r>
            <w:r w:rsidR="701B7A14" w:rsidRPr="11CD8DA2">
              <w:rPr>
                <w:rFonts w:ascii="Arial" w:eastAsia="Arial" w:hAnsi="Arial" w:cs="Arial"/>
                <w:color w:val="000000" w:themeColor="text1"/>
                <w:sz w:val="20"/>
                <w:szCs w:val="20"/>
              </w:rPr>
              <w:t xml:space="preserve"> </w:t>
            </w:r>
            <w:r w:rsidR="00D61D93" w:rsidRPr="11CD8DA2">
              <w:rPr>
                <w:rFonts w:ascii="Arial" w:eastAsia="Arial" w:hAnsi="Arial" w:cs="Arial"/>
                <w:color w:val="000000" w:themeColor="text1"/>
                <w:sz w:val="20"/>
                <w:szCs w:val="20"/>
              </w:rPr>
              <w:t>flexibility</w:t>
            </w:r>
            <w:r w:rsidRPr="11CD8DA2">
              <w:rPr>
                <w:rFonts w:ascii="Arial" w:eastAsia="Arial" w:hAnsi="Arial" w:cs="Arial"/>
                <w:color w:val="000000" w:themeColor="text1"/>
                <w:sz w:val="20"/>
                <w:szCs w:val="20"/>
              </w:rPr>
              <w:t xml:space="preserve"> </w:t>
            </w:r>
            <w:r w:rsidR="52EDB20C" w:rsidRPr="11CD8DA2">
              <w:rPr>
                <w:rFonts w:ascii="Arial" w:eastAsia="Arial" w:hAnsi="Arial" w:cs="Arial"/>
                <w:color w:val="000000" w:themeColor="text1"/>
                <w:sz w:val="20"/>
                <w:szCs w:val="20"/>
              </w:rPr>
              <w:t>it provide</w:t>
            </w:r>
            <w:r w:rsidRPr="11CD8DA2">
              <w:rPr>
                <w:rFonts w:ascii="Arial" w:eastAsia="Arial" w:hAnsi="Arial" w:cs="Arial"/>
                <w:color w:val="000000" w:themeColor="text1"/>
                <w:sz w:val="20"/>
                <w:szCs w:val="20"/>
              </w:rPr>
              <w:t>s as</w:t>
            </w:r>
            <w:r w:rsidR="6494DED2" w:rsidRPr="11CD8DA2">
              <w:rPr>
                <w:rFonts w:ascii="Arial" w:eastAsia="Arial" w:hAnsi="Arial" w:cs="Arial"/>
                <w:color w:val="000000" w:themeColor="text1"/>
                <w:sz w:val="20"/>
                <w:szCs w:val="20"/>
              </w:rPr>
              <w:t xml:space="preserve"> it helps</w:t>
            </w:r>
            <w:r w:rsidRPr="11CD8DA2">
              <w:rPr>
                <w:rFonts w:ascii="Arial" w:eastAsia="Arial" w:hAnsi="Arial" w:cs="Arial"/>
                <w:color w:val="000000" w:themeColor="text1"/>
                <w:sz w:val="20"/>
                <w:szCs w:val="20"/>
              </w:rPr>
              <w:t xml:space="preserve"> for develop</w:t>
            </w:r>
            <w:r w:rsidR="457E394E" w:rsidRPr="11CD8DA2">
              <w:rPr>
                <w:rFonts w:ascii="Arial" w:eastAsia="Arial" w:hAnsi="Arial" w:cs="Arial"/>
                <w:color w:val="000000" w:themeColor="text1"/>
                <w:sz w:val="20"/>
                <w:szCs w:val="20"/>
              </w:rPr>
              <w:t>ing</w:t>
            </w:r>
            <w:r w:rsidRPr="11CD8DA2">
              <w:rPr>
                <w:rFonts w:ascii="Arial" w:eastAsia="Arial" w:hAnsi="Arial" w:cs="Arial"/>
                <w:color w:val="000000" w:themeColor="text1"/>
                <w:sz w:val="20"/>
                <w:szCs w:val="20"/>
              </w:rPr>
              <w:t xml:space="preserve"> new products and </w:t>
            </w:r>
            <w:proofErr w:type="gramStart"/>
            <w:r w:rsidRPr="11CD8DA2">
              <w:rPr>
                <w:rFonts w:ascii="Arial" w:eastAsia="Arial" w:hAnsi="Arial" w:cs="Arial"/>
                <w:color w:val="000000" w:themeColor="text1"/>
                <w:sz w:val="20"/>
                <w:szCs w:val="20"/>
              </w:rPr>
              <w:t>open</w:t>
            </w:r>
            <w:r w:rsidR="2091C781" w:rsidRPr="11CD8DA2">
              <w:rPr>
                <w:rFonts w:ascii="Arial" w:eastAsia="Arial" w:hAnsi="Arial" w:cs="Arial"/>
                <w:color w:val="000000" w:themeColor="text1"/>
                <w:sz w:val="20"/>
                <w:szCs w:val="20"/>
              </w:rPr>
              <w:t>ing</w:t>
            </w:r>
            <w:r w:rsidRPr="11CD8DA2">
              <w:rPr>
                <w:rFonts w:ascii="Arial" w:eastAsia="Arial" w:hAnsi="Arial" w:cs="Arial"/>
                <w:color w:val="000000" w:themeColor="text1"/>
                <w:sz w:val="20"/>
                <w:szCs w:val="20"/>
              </w:rPr>
              <w:t xml:space="preserve"> </w:t>
            </w:r>
            <w:r w:rsidR="39BC09D5" w:rsidRPr="11CD8DA2">
              <w:rPr>
                <w:rFonts w:ascii="Arial" w:eastAsia="Arial" w:hAnsi="Arial" w:cs="Arial"/>
                <w:color w:val="000000" w:themeColor="text1"/>
                <w:sz w:val="20"/>
                <w:szCs w:val="20"/>
              </w:rPr>
              <w:t>up</w:t>
            </w:r>
            <w:proofErr w:type="gramEnd"/>
            <w:r w:rsidR="39BC09D5" w:rsidRPr="11CD8DA2">
              <w:rPr>
                <w:rFonts w:ascii="Arial" w:eastAsia="Arial" w:hAnsi="Arial" w:cs="Arial"/>
                <w:color w:val="000000" w:themeColor="text1"/>
                <w:sz w:val="20"/>
                <w:szCs w:val="20"/>
              </w:rPr>
              <w:t xml:space="preserve"> </w:t>
            </w:r>
            <w:r w:rsidRPr="11CD8DA2">
              <w:rPr>
                <w:rFonts w:ascii="Arial" w:eastAsia="Arial" w:hAnsi="Arial" w:cs="Arial"/>
                <w:color w:val="000000" w:themeColor="text1"/>
                <w:sz w:val="20"/>
                <w:szCs w:val="20"/>
              </w:rPr>
              <w:t xml:space="preserve">to new </w:t>
            </w:r>
            <w:r w:rsidR="0C75CC62" w:rsidRPr="11CD8DA2">
              <w:rPr>
                <w:rFonts w:ascii="Arial" w:eastAsia="Arial" w:hAnsi="Arial" w:cs="Arial"/>
                <w:color w:val="000000" w:themeColor="text1"/>
                <w:sz w:val="20"/>
                <w:szCs w:val="20"/>
              </w:rPr>
              <w:t>markets</w:t>
            </w:r>
            <w:r w:rsidR="70907400" w:rsidRPr="11CD8DA2">
              <w:rPr>
                <w:rFonts w:ascii="Arial" w:eastAsia="Arial" w:hAnsi="Arial" w:cs="Arial"/>
                <w:color w:val="000000" w:themeColor="text1"/>
                <w:sz w:val="20"/>
                <w:szCs w:val="20"/>
              </w:rPr>
              <w:t xml:space="preserve"> and develop new joint products in an organic way</w:t>
            </w:r>
            <w:r w:rsidR="0C75CC62" w:rsidRPr="11CD8DA2">
              <w:rPr>
                <w:rFonts w:ascii="Arial" w:eastAsia="Arial" w:hAnsi="Arial" w:cs="Arial"/>
                <w:color w:val="000000" w:themeColor="text1"/>
                <w:sz w:val="20"/>
                <w:szCs w:val="20"/>
              </w:rPr>
              <w:t xml:space="preserve">. </w:t>
            </w:r>
            <w:r w:rsidR="1FCDCE68" w:rsidRPr="11CD8DA2">
              <w:rPr>
                <w:rFonts w:ascii="Arial" w:eastAsia="Arial" w:hAnsi="Arial" w:cs="Arial"/>
                <w:color w:val="000000" w:themeColor="text1"/>
                <w:sz w:val="20"/>
                <w:szCs w:val="20"/>
              </w:rPr>
              <w:t>Additional agreement templates would rather have the opposite effect.</w:t>
            </w:r>
          </w:p>
        </w:tc>
        <w:tc>
          <w:tcPr>
            <w:tcW w:w="2551" w:type="dxa"/>
          </w:tcPr>
          <w:p w14:paraId="1030CD95" w14:textId="5F05178D" w:rsidR="00B8675E" w:rsidRPr="00B836F3" w:rsidRDefault="24AF955F" w:rsidP="00252D51">
            <w:pPr>
              <w:jc w:val="left"/>
              <w:rPr>
                <w:rFonts w:ascii="Arial" w:eastAsia="Arial" w:hAnsi="Arial" w:cs="Arial"/>
                <w:sz w:val="20"/>
                <w:szCs w:val="20"/>
              </w:rPr>
            </w:pPr>
            <w:r w:rsidRPr="11CD8DA2">
              <w:rPr>
                <w:rFonts w:ascii="Arial" w:eastAsia="Arial" w:hAnsi="Arial" w:cs="Arial"/>
                <w:sz w:val="20"/>
                <w:szCs w:val="20"/>
              </w:rPr>
              <w:t>Added.</w:t>
            </w:r>
          </w:p>
        </w:tc>
      </w:tr>
      <w:tr w:rsidR="00B8675E" w:rsidRPr="00B836F3" w14:paraId="69282D60" w14:textId="77777777" w:rsidTr="00305F73">
        <w:trPr>
          <w:trHeight w:val="248"/>
        </w:trPr>
        <w:tc>
          <w:tcPr>
            <w:tcW w:w="1048" w:type="dxa"/>
          </w:tcPr>
          <w:p w14:paraId="2464E917" w14:textId="53E243D2" w:rsidR="2B76E9EC" w:rsidRDefault="1A91F7A6" w:rsidP="11CD8DA2">
            <w:pPr>
              <w:spacing w:after="200" w:line="276" w:lineRule="auto"/>
              <w:jc w:val="center"/>
              <w:rPr>
                <w:rFonts w:ascii="Arial" w:eastAsia="Arial" w:hAnsi="Arial" w:cs="Arial"/>
                <w:sz w:val="20"/>
                <w:szCs w:val="20"/>
              </w:rPr>
            </w:pPr>
            <w:r w:rsidRPr="11CD8DA2">
              <w:rPr>
                <w:rFonts w:ascii="Arial" w:eastAsia="Arial" w:hAnsi="Arial" w:cs="Arial"/>
                <w:sz w:val="20"/>
                <w:szCs w:val="20"/>
              </w:rPr>
              <w:t>PTP</w:t>
            </w:r>
            <w:r w:rsidR="1774FB80" w:rsidRPr="11CD8DA2">
              <w:rPr>
                <w:rFonts w:ascii="Arial" w:eastAsia="Arial" w:hAnsi="Arial" w:cs="Arial"/>
                <w:sz w:val="20"/>
                <w:szCs w:val="20"/>
              </w:rPr>
              <w:t>U</w:t>
            </w:r>
          </w:p>
        </w:tc>
        <w:tc>
          <w:tcPr>
            <w:tcW w:w="490" w:type="dxa"/>
          </w:tcPr>
          <w:p w14:paraId="2B32EC7E" w14:textId="3550219D" w:rsidR="716132AD" w:rsidRDefault="716132AD" w:rsidP="11CD8DA2">
            <w:pPr>
              <w:spacing w:line="259"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3</w:t>
            </w:r>
          </w:p>
        </w:tc>
        <w:tc>
          <w:tcPr>
            <w:tcW w:w="1806" w:type="dxa"/>
          </w:tcPr>
          <w:p w14:paraId="4B125311" w14:textId="325E2F55" w:rsidR="2A2E33FC" w:rsidRDefault="3130974D" w:rsidP="11CD8DA2">
            <w:pPr>
              <w:spacing w:after="200" w:line="276"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Recommendation</w:t>
            </w:r>
            <w:r w:rsidR="3F5A965F" w:rsidRPr="11CD8DA2">
              <w:rPr>
                <w:rFonts w:ascii="Arial" w:eastAsia="Arial" w:hAnsi="Arial" w:cs="Arial"/>
                <w:color w:val="000000" w:themeColor="text1"/>
                <w:sz w:val="20"/>
                <w:szCs w:val="20"/>
              </w:rPr>
              <w:t xml:space="preserve"> </w:t>
            </w:r>
            <w:r w:rsidR="29331EE4" w:rsidRPr="11CD8DA2">
              <w:rPr>
                <w:rFonts w:ascii="Arial" w:eastAsia="Arial" w:hAnsi="Arial" w:cs="Arial"/>
                <w:color w:val="000000" w:themeColor="text1"/>
                <w:sz w:val="20"/>
                <w:szCs w:val="20"/>
              </w:rPr>
              <w:t>5</w:t>
            </w:r>
          </w:p>
          <w:p w14:paraId="2523EE82" w14:textId="0E6BF15D" w:rsidR="2A2E33FC" w:rsidRDefault="2A2E33FC" w:rsidP="11CD8DA2">
            <w:pPr>
              <w:spacing w:line="259" w:lineRule="auto"/>
              <w:jc w:val="center"/>
              <w:rPr>
                <w:rFonts w:ascii="Arial" w:eastAsia="Arial" w:hAnsi="Arial" w:cs="Arial"/>
                <w:color w:val="000000" w:themeColor="text1"/>
                <w:sz w:val="20"/>
                <w:szCs w:val="20"/>
              </w:rPr>
            </w:pPr>
          </w:p>
        </w:tc>
        <w:tc>
          <w:tcPr>
            <w:tcW w:w="3645" w:type="dxa"/>
          </w:tcPr>
          <w:p w14:paraId="11C5BD49" w14:textId="78ACD936" w:rsidR="2A2E33FC" w:rsidRDefault="00507009" w:rsidP="11CD8DA2">
            <w:pPr>
              <w:spacing w:line="259" w:lineRule="auto"/>
              <w:jc w:val="left"/>
              <w:rPr>
                <w:rFonts w:ascii="Arial" w:eastAsia="Arial" w:hAnsi="Arial" w:cs="Arial"/>
                <w:color w:val="000000" w:themeColor="text1"/>
                <w:sz w:val="20"/>
                <w:szCs w:val="20"/>
              </w:rPr>
            </w:pPr>
            <w:r w:rsidRPr="11CD8DA2">
              <w:rPr>
                <w:rFonts w:ascii="Arial" w:eastAsia="Arial" w:hAnsi="Arial" w:cs="Arial"/>
                <w:color w:val="000000" w:themeColor="text1"/>
                <w:sz w:val="20"/>
                <w:szCs w:val="20"/>
              </w:rPr>
              <w:t xml:space="preserve">And include </w:t>
            </w:r>
            <w:r w:rsidR="00A70160" w:rsidRPr="11CD8DA2">
              <w:rPr>
                <w:rFonts w:ascii="Arial" w:eastAsia="Arial" w:hAnsi="Arial" w:cs="Arial"/>
                <w:color w:val="000000" w:themeColor="text1"/>
                <w:sz w:val="20"/>
                <w:szCs w:val="20"/>
              </w:rPr>
              <w:t xml:space="preserve">the importance of </w:t>
            </w:r>
            <w:r w:rsidR="00A675CA" w:rsidRPr="11CD8DA2">
              <w:rPr>
                <w:rFonts w:ascii="Arial" w:eastAsia="Arial" w:hAnsi="Arial" w:cs="Arial"/>
                <w:color w:val="000000" w:themeColor="text1"/>
                <w:sz w:val="20"/>
                <w:szCs w:val="20"/>
              </w:rPr>
              <w:t xml:space="preserve">collaborative partnerships to </w:t>
            </w:r>
            <w:r w:rsidR="008D4A91" w:rsidRPr="11CD8DA2">
              <w:rPr>
                <w:rFonts w:ascii="Arial" w:eastAsia="Arial" w:hAnsi="Arial" w:cs="Arial"/>
                <w:color w:val="000000" w:themeColor="text1"/>
                <w:sz w:val="20"/>
                <w:szCs w:val="20"/>
              </w:rPr>
              <w:t>focus on Agenda 2030.</w:t>
            </w:r>
          </w:p>
        </w:tc>
        <w:tc>
          <w:tcPr>
            <w:tcW w:w="2551" w:type="dxa"/>
          </w:tcPr>
          <w:p w14:paraId="0B52237D" w14:textId="10609496" w:rsidR="00B8675E" w:rsidRPr="00B836F3" w:rsidRDefault="44AB3374" w:rsidP="09C4BBAB">
            <w:pPr>
              <w:jc w:val="left"/>
              <w:rPr>
                <w:rFonts w:ascii="Arial" w:eastAsia="Arial" w:hAnsi="Arial" w:cs="Arial"/>
                <w:sz w:val="20"/>
                <w:szCs w:val="20"/>
              </w:rPr>
            </w:pPr>
            <w:r w:rsidRPr="11CD8DA2">
              <w:rPr>
                <w:rFonts w:ascii="Arial" w:eastAsia="Arial" w:hAnsi="Arial" w:cs="Arial"/>
                <w:sz w:val="20"/>
                <w:szCs w:val="20"/>
              </w:rPr>
              <w:t>Added.</w:t>
            </w:r>
          </w:p>
        </w:tc>
      </w:tr>
      <w:tr w:rsidR="00B8675E" w:rsidRPr="00B836F3" w14:paraId="36913ADC" w14:textId="77777777" w:rsidTr="00305F73">
        <w:trPr>
          <w:trHeight w:val="261"/>
        </w:trPr>
        <w:tc>
          <w:tcPr>
            <w:tcW w:w="1048" w:type="dxa"/>
          </w:tcPr>
          <w:p w14:paraId="73928D3F" w14:textId="684BD9ED" w:rsidR="0F7654E8" w:rsidRDefault="6BA71737" w:rsidP="11CD8DA2">
            <w:pPr>
              <w:spacing w:after="200" w:line="276" w:lineRule="auto"/>
              <w:jc w:val="center"/>
              <w:rPr>
                <w:rFonts w:ascii="Arial" w:eastAsia="Arial" w:hAnsi="Arial" w:cs="Arial"/>
                <w:sz w:val="20"/>
                <w:szCs w:val="20"/>
              </w:rPr>
            </w:pPr>
            <w:r w:rsidRPr="11CD8DA2">
              <w:rPr>
                <w:rFonts w:ascii="Arial" w:eastAsia="Arial" w:hAnsi="Arial" w:cs="Arial"/>
                <w:sz w:val="20"/>
                <w:szCs w:val="20"/>
              </w:rPr>
              <w:t>PTP</w:t>
            </w:r>
            <w:r w:rsidR="4FA01AE2" w:rsidRPr="11CD8DA2">
              <w:rPr>
                <w:rFonts w:ascii="Arial" w:eastAsia="Arial" w:hAnsi="Arial" w:cs="Arial"/>
                <w:sz w:val="20"/>
                <w:szCs w:val="20"/>
              </w:rPr>
              <w:t>U</w:t>
            </w:r>
          </w:p>
        </w:tc>
        <w:tc>
          <w:tcPr>
            <w:tcW w:w="490" w:type="dxa"/>
          </w:tcPr>
          <w:p w14:paraId="7CE215E1" w14:textId="7A98AED1" w:rsidR="7A607FCE" w:rsidRDefault="7A607FCE" w:rsidP="11CD8DA2">
            <w:pPr>
              <w:spacing w:line="259"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4</w:t>
            </w:r>
          </w:p>
        </w:tc>
        <w:tc>
          <w:tcPr>
            <w:tcW w:w="1806" w:type="dxa"/>
          </w:tcPr>
          <w:p w14:paraId="3FBF3C35" w14:textId="5A9BF839" w:rsidR="2A2E33FC" w:rsidRDefault="63CB7241" w:rsidP="11CD8DA2">
            <w:pPr>
              <w:spacing w:line="259" w:lineRule="auto"/>
              <w:jc w:val="center"/>
            </w:pPr>
            <w:r w:rsidRPr="11CD8DA2">
              <w:rPr>
                <w:rFonts w:ascii="Arial" w:eastAsia="Arial" w:hAnsi="Arial" w:cs="Arial"/>
                <w:sz w:val="20"/>
                <w:szCs w:val="20"/>
              </w:rPr>
              <w:t>Recommendation 5</w:t>
            </w:r>
          </w:p>
        </w:tc>
        <w:tc>
          <w:tcPr>
            <w:tcW w:w="3645" w:type="dxa"/>
          </w:tcPr>
          <w:p w14:paraId="6DC0F706" w14:textId="507DD2C2" w:rsidR="2A2E33FC" w:rsidRDefault="7BF3B0E5" w:rsidP="11CD8DA2">
            <w:pPr>
              <w:tabs>
                <w:tab w:val="left" w:pos="0"/>
                <w:tab w:val="left" w:pos="720"/>
              </w:tabs>
              <w:spacing w:line="259" w:lineRule="auto"/>
              <w:jc w:val="left"/>
              <w:rPr>
                <w:rFonts w:ascii="Arial" w:eastAsia="Arial" w:hAnsi="Arial" w:cs="Arial"/>
                <w:color w:val="000000" w:themeColor="text1"/>
                <w:sz w:val="20"/>
                <w:szCs w:val="20"/>
              </w:rPr>
            </w:pPr>
            <w:r w:rsidRPr="11CD8DA2">
              <w:rPr>
                <w:rFonts w:ascii="Arial" w:eastAsia="Arial" w:hAnsi="Arial" w:cs="Arial"/>
                <w:color w:val="000000" w:themeColor="text1"/>
                <w:sz w:val="20"/>
                <w:szCs w:val="20"/>
              </w:rPr>
              <w:t>Recommending we edit text on p xii  para 1 'UNITAR is a training institute established within the framework of the United Nations and not an academic institution' to 'UNITAR is a training institute established within the framework of the United Nations and it welcomes collaboration with institutions of higher education and universities to deliver the SDGs'</w:t>
            </w:r>
          </w:p>
          <w:p w14:paraId="292B0F53" w14:textId="18A3B01A" w:rsidR="2A2E33FC" w:rsidRDefault="2A2E33FC" w:rsidP="11CD8DA2">
            <w:pPr>
              <w:spacing w:line="259" w:lineRule="auto"/>
              <w:jc w:val="left"/>
              <w:rPr>
                <w:rFonts w:ascii="Arial" w:eastAsia="Arial" w:hAnsi="Arial" w:cs="Arial"/>
                <w:color w:val="000000" w:themeColor="text1"/>
                <w:sz w:val="20"/>
                <w:szCs w:val="20"/>
              </w:rPr>
            </w:pPr>
          </w:p>
        </w:tc>
        <w:tc>
          <w:tcPr>
            <w:tcW w:w="2551" w:type="dxa"/>
          </w:tcPr>
          <w:p w14:paraId="5E95DECD" w14:textId="14F66CC4" w:rsidR="00B8675E" w:rsidRPr="00B836F3" w:rsidRDefault="5D64DBDD" w:rsidP="09C4BBAB">
            <w:pPr>
              <w:jc w:val="left"/>
              <w:rPr>
                <w:rFonts w:ascii="Arial" w:eastAsia="Arial" w:hAnsi="Arial" w:cs="Arial"/>
                <w:sz w:val="20"/>
                <w:szCs w:val="20"/>
              </w:rPr>
            </w:pPr>
            <w:r w:rsidRPr="11CD8DA2">
              <w:rPr>
                <w:rFonts w:ascii="Arial" w:eastAsia="Arial" w:hAnsi="Arial" w:cs="Arial"/>
                <w:sz w:val="20"/>
                <w:szCs w:val="20"/>
              </w:rPr>
              <w:t>Adjusted.</w:t>
            </w:r>
          </w:p>
        </w:tc>
      </w:tr>
      <w:tr w:rsidR="00B8675E" w:rsidRPr="00B836F3" w14:paraId="6DCC6433" w14:textId="77777777" w:rsidTr="00305F73">
        <w:trPr>
          <w:trHeight w:val="261"/>
        </w:trPr>
        <w:tc>
          <w:tcPr>
            <w:tcW w:w="1048" w:type="dxa"/>
          </w:tcPr>
          <w:p w14:paraId="0EC16DD0" w14:textId="32DF8BC9" w:rsidR="2A2E33FC" w:rsidRDefault="50F1578A" w:rsidP="11CD8DA2">
            <w:pPr>
              <w:spacing w:line="259" w:lineRule="auto"/>
              <w:jc w:val="center"/>
              <w:rPr>
                <w:rFonts w:ascii="Arial" w:eastAsia="Arial" w:hAnsi="Arial" w:cs="Arial"/>
                <w:sz w:val="20"/>
                <w:szCs w:val="20"/>
              </w:rPr>
            </w:pPr>
            <w:r w:rsidRPr="11CD8DA2">
              <w:rPr>
                <w:rFonts w:ascii="Arial" w:eastAsia="Arial" w:hAnsi="Arial" w:cs="Arial"/>
                <w:sz w:val="20"/>
                <w:szCs w:val="20"/>
              </w:rPr>
              <w:t>PTP</w:t>
            </w:r>
            <w:r w:rsidR="7455884F" w:rsidRPr="11CD8DA2">
              <w:rPr>
                <w:rFonts w:ascii="Arial" w:eastAsia="Arial" w:hAnsi="Arial" w:cs="Arial"/>
                <w:sz w:val="20"/>
                <w:szCs w:val="20"/>
              </w:rPr>
              <w:t>U</w:t>
            </w:r>
          </w:p>
        </w:tc>
        <w:tc>
          <w:tcPr>
            <w:tcW w:w="490" w:type="dxa"/>
          </w:tcPr>
          <w:p w14:paraId="7905E1C5" w14:textId="1AC67153" w:rsidR="4125E909" w:rsidRDefault="4125E909" w:rsidP="11CD8DA2">
            <w:pPr>
              <w:spacing w:line="259"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5</w:t>
            </w:r>
          </w:p>
        </w:tc>
        <w:tc>
          <w:tcPr>
            <w:tcW w:w="1806" w:type="dxa"/>
          </w:tcPr>
          <w:p w14:paraId="19EA3A48" w14:textId="68D83896" w:rsidR="2A2E33FC" w:rsidRDefault="405BCA45" w:rsidP="11CD8DA2">
            <w:pPr>
              <w:spacing w:line="259"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R</w:t>
            </w:r>
            <w:r w:rsidR="087D2700" w:rsidRPr="11CD8DA2">
              <w:rPr>
                <w:rFonts w:ascii="Arial" w:eastAsia="Arial" w:hAnsi="Arial" w:cs="Arial"/>
                <w:color w:val="000000" w:themeColor="text1"/>
                <w:sz w:val="20"/>
                <w:szCs w:val="20"/>
              </w:rPr>
              <w:t>ecommendation</w:t>
            </w:r>
            <w:r w:rsidRPr="11CD8DA2">
              <w:rPr>
                <w:rFonts w:ascii="Arial" w:eastAsia="Arial" w:hAnsi="Arial" w:cs="Arial"/>
                <w:color w:val="000000" w:themeColor="text1"/>
                <w:sz w:val="20"/>
                <w:szCs w:val="20"/>
              </w:rPr>
              <w:t xml:space="preserve"> 5</w:t>
            </w:r>
          </w:p>
        </w:tc>
        <w:tc>
          <w:tcPr>
            <w:tcW w:w="3645" w:type="dxa"/>
          </w:tcPr>
          <w:p w14:paraId="3E2A6277" w14:textId="37F21089" w:rsidR="2A2E33FC" w:rsidRDefault="087D2700" w:rsidP="11CD8DA2">
            <w:pPr>
              <w:spacing w:line="259" w:lineRule="auto"/>
              <w:jc w:val="left"/>
              <w:rPr>
                <w:rFonts w:ascii="Arial" w:eastAsia="Arial" w:hAnsi="Arial" w:cs="Arial"/>
                <w:color w:val="000000" w:themeColor="text1"/>
                <w:sz w:val="20"/>
                <w:szCs w:val="20"/>
              </w:rPr>
            </w:pPr>
            <w:r w:rsidRPr="11CD8DA2">
              <w:rPr>
                <w:rFonts w:ascii="Arial" w:eastAsia="Arial" w:hAnsi="Arial" w:cs="Arial"/>
                <w:color w:val="000000" w:themeColor="text1"/>
                <w:sz w:val="20"/>
                <w:szCs w:val="20"/>
              </w:rPr>
              <w:t xml:space="preserve">The recommendations mention ' explore the potential of accreditation for the programmes offered'. </w:t>
            </w:r>
          </w:p>
          <w:p w14:paraId="3072BC4A" w14:textId="4AAA7216" w:rsidR="2A2E33FC" w:rsidRDefault="087D2700" w:rsidP="11CD8DA2">
            <w:pPr>
              <w:spacing w:line="259" w:lineRule="auto"/>
              <w:jc w:val="left"/>
              <w:rPr>
                <w:rFonts w:ascii="Arial" w:eastAsia="Arial" w:hAnsi="Arial" w:cs="Arial"/>
                <w:color w:val="000000" w:themeColor="text1"/>
                <w:sz w:val="20"/>
                <w:szCs w:val="20"/>
              </w:rPr>
            </w:pPr>
            <w:r w:rsidRPr="11CD8DA2">
              <w:rPr>
                <w:rFonts w:ascii="Arial" w:eastAsia="Arial" w:hAnsi="Arial" w:cs="Arial"/>
                <w:color w:val="000000" w:themeColor="text1"/>
                <w:sz w:val="20"/>
                <w:szCs w:val="20"/>
              </w:rPr>
              <w:t xml:space="preserve"> </w:t>
            </w:r>
          </w:p>
          <w:p w14:paraId="57F9288E" w14:textId="307CAF15" w:rsidR="2A2E33FC" w:rsidRDefault="087D2700" w:rsidP="11CD8DA2">
            <w:pPr>
              <w:spacing w:line="259" w:lineRule="auto"/>
              <w:jc w:val="left"/>
              <w:rPr>
                <w:rFonts w:ascii="Arial" w:eastAsia="Arial" w:hAnsi="Arial" w:cs="Arial"/>
                <w:color w:val="000000" w:themeColor="text1"/>
                <w:sz w:val="20"/>
                <w:szCs w:val="20"/>
              </w:rPr>
            </w:pPr>
            <w:r w:rsidRPr="11CD8DA2">
              <w:rPr>
                <w:rFonts w:ascii="Arial" w:eastAsia="Arial" w:hAnsi="Arial" w:cs="Arial"/>
                <w:color w:val="000000" w:themeColor="text1"/>
                <w:sz w:val="20"/>
                <w:szCs w:val="20"/>
              </w:rPr>
              <w:t xml:space="preserve">Most of the master programmes are accredited by the universities we collaborate with. This is standard procedure since the award (i.e. certificate, diploma, or degree) is </w:t>
            </w:r>
            <w:r w:rsidRPr="11CD8DA2">
              <w:rPr>
                <w:rFonts w:ascii="Arial" w:eastAsia="Arial" w:hAnsi="Arial" w:cs="Arial"/>
                <w:color w:val="000000" w:themeColor="text1"/>
                <w:sz w:val="20"/>
                <w:szCs w:val="20"/>
              </w:rPr>
              <w:lastRenderedPageBreak/>
              <w:t xml:space="preserve">issued by the partner universities, who hold degree awarding status/powers. From UNITAR, we may issue a 'certificate of participation'. This said, some divisions do offer non-recognised or accredited master programmes. This said, my understanding is that </w:t>
            </w:r>
            <w:proofErr w:type="gramStart"/>
            <w:r w:rsidRPr="11CD8DA2">
              <w:rPr>
                <w:rFonts w:ascii="Arial" w:eastAsia="Arial" w:hAnsi="Arial" w:cs="Arial"/>
                <w:color w:val="000000" w:themeColor="text1"/>
                <w:sz w:val="20"/>
                <w:szCs w:val="20"/>
              </w:rPr>
              <w:t>the majority of</w:t>
            </w:r>
            <w:proofErr w:type="gramEnd"/>
            <w:r w:rsidRPr="11CD8DA2">
              <w:rPr>
                <w:rFonts w:ascii="Arial" w:eastAsia="Arial" w:hAnsi="Arial" w:cs="Arial"/>
                <w:color w:val="000000" w:themeColor="text1"/>
                <w:sz w:val="20"/>
                <w:szCs w:val="20"/>
              </w:rPr>
              <w:t xml:space="preserve"> the Master programmes/awards are issued by an accredited university partner. </w:t>
            </w:r>
            <w:r w:rsidR="2A2E33FC">
              <w:br/>
            </w:r>
            <w:r w:rsidRPr="11CD8DA2">
              <w:rPr>
                <w:rFonts w:ascii="Arial" w:eastAsia="Arial" w:hAnsi="Arial" w:cs="Arial"/>
                <w:color w:val="000000" w:themeColor="text1"/>
                <w:sz w:val="20"/>
                <w:szCs w:val="20"/>
              </w:rPr>
              <w:t xml:space="preserve"> </w:t>
            </w:r>
            <w:r w:rsidR="2A2E33FC">
              <w:br/>
            </w:r>
            <w:r w:rsidRPr="11CD8DA2">
              <w:rPr>
                <w:rFonts w:ascii="Arial" w:eastAsia="Arial" w:hAnsi="Arial" w:cs="Arial"/>
                <w:color w:val="000000" w:themeColor="text1"/>
                <w:sz w:val="20"/>
                <w:szCs w:val="20"/>
              </w:rPr>
              <w:t xml:space="preserve">The value proposition in terms of seeking institutional accreditation for UNITAR would have far more benefits, and cost savings, for UNITAR </w:t>
            </w:r>
            <w:proofErr w:type="spellStart"/>
            <w:r w:rsidRPr="11CD8DA2">
              <w:rPr>
                <w:rFonts w:ascii="Arial" w:eastAsia="Arial" w:hAnsi="Arial" w:cs="Arial"/>
                <w:color w:val="000000" w:themeColor="text1"/>
                <w:sz w:val="20"/>
                <w:szCs w:val="20"/>
              </w:rPr>
              <w:t>an</w:t>
            </w:r>
            <w:proofErr w:type="spellEnd"/>
            <w:r w:rsidRPr="11CD8DA2">
              <w:rPr>
                <w:rFonts w:ascii="Arial" w:eastAsia="Arial" w:hAnsi="Arial" w:cs="Arial"/>
                <w:color w:val="000000" w:themeColor="text1"/>
                <w:sz w:val="20"/>
                <w:szCs w:val="20"/>
              </w:rPr>
              <w:t xml:space="preserve"> as an institution, rather than seeking programme accreditation for programmes that do have accreditation through our university partners.</w:t>
            </w:r>
          </w:p>
          <w:p w14:paraId="3376A9CF" w14:textId="686891EA" w:rsidR="2A2E33FC" w:rsidRDefault="2A2E33FC" w:rsidP="11CD8DA2">
            <w:pPr>
              <w:spacing w:line="259" w:lineRule="auto"/>
              <w:jc w:val="left"/>
              <w:rPr>
                <w:rFonts w:ascii="Arial" w:eastAsia="Arial" w:hAnsi="Arial" w:cs="Arial"/>
                <w:color w:val="000000" w:themeColor="text1"/>
                <w:sz w:val="20"/>
                <w:szCs w:val="20"/>
              </w:rPr>
            </w:pPr>
          </w:p>
        </w:tc>
        <w:tc>
          <w:tcPr>
            <w:tcW w:w="2551" w:type="dxa"/>
          </w:tcPr>
          <w:p w14:paraId="3C42AA9C" w14:textId="77777777" w:rsidR="00B8675E" w:rsidRDefault="3B13D56D" w:rsidP="09C4BBAB">
            <w:pPr>
              <w:jc w:val="left"/>
              <w:rPr>
                <w:rFonts w:ascii="Arial" w:eastAsia="Arial" w:hAnsi="Arial" w:cs="Arial"/>
                <w:sz w:val="20"/>
                <w:szCs w:val="20"/>
              </w:rPr>
            </w:pPr>
            <w:r w:rsidRPr="11CD8DA2">
              <w:rPr>
                <w:rFonts w:ascii="Arial" w:eastAsia="Arial" w:hAnsi="Arial" w:cs="Arial"/>
                <w:sz w:val="20"/>
                <w:szCs w:val="20"/>
              </w:rPr>
              <w:lastRenderedPageBreak/>
              <w:t>The recommendation was adjusted.</w:t>
            </w:r>
          </w:p>
          <w:p w14:paraId="6498044D" w14:textId="77777777" w:rsidR="00353346" w:rsidRDefault="00353346" w:rsidP="09C4BBAB">
            <w:pPr>
              <w:jc w:val="left"/>
              <w:rPr>
                <w:rFonts w:ascii="Arial" w:eastAsia="Arial" w:hAnsi="Arial" w:cs="Arial"/>
                <w:sz w:val="20"/>
                <w:szCs w:val="20"/>
              </w:rPr>
            </w:pPr>
          </w:p>
          <w:p w14:paraId="0574D2EC" w14:textId="0664AF9B" w:rsidR="00353346" w:rsidRPr="00B836F3" w:rsidRDefault="00353346" w:rsidP="09C4BBAB">
            <w:pPr>
              <w:jc w:val="left"/>
              <w:rPr>
                <w:rFonts w:ascii="Arial" w:eastAsia="Arial" w:hAnsi="Arial" w:cs="Arial"/>
                <w:sz w:val="20"/>
                <w:szCs w:val="20"/>
              </w:rPr>
            </w:pPr>
          </w:p>
        </w:tc>
      </w:tr>
      <w:tr w:rsidR="00B8675E" w:rsidRPr="00B836F3" w14:paraId="18ED91CB" w14:textId="77777777" w:rsidTr="00305F73">
        <w:trPr>
          <w:trHeight w:val="261"/>
        </w:trPr>
        <w:tc>
          <w:tcPr>
            <w:tcW w:w="1048" w:type="dxa"/>
          </w:tcPr>
          <w:p w14:paraId="79D21CCB" w14:textId="639F597C" w:rsidR="2A2E33FC" w:rsidRDefault="5DC95443" w:rsidP="11CD8DA2">
            <w:pPr>
              <w:spacing w:after="200" w:line="276"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PTP</w:t>
            </w:r>
            <w:r w:rsidR="09A575C6" w:rsidRPr="11CD8DA2">
              <w:rPr>
                <w:rFonts w:ascii="Arial" w:eastAsia="Arial" w:hAnsi="Arial" w:cs="Arial"/>
                <w:color w:val="000000" w:themeColor="text1"/>
                <w:sz w:val="20"/>
                <w:szCs w:val="20"/>
              </w:rPr>
              <w:t>U</w:t>
            </w:r>
          </w:p>
        </w:tc>
        <w:tc>
          <w:tcPr>
            <w:tcW w:w="490" w:type="dxa"/>
          </w:tcPr>
          <w:p w14:paraId="04F40675" w14:textId="71470528" w:rsidR="11122F3C" w:rsidRDefault="11122F3C" w:rsidP="11CD8DA2">
            <w:pPr>
              <w:spacing w:line="259"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6</w:t>
            </w:r>
          </w:p>
        </w:tc>
        <w:tc>
          <w:tcPr>
            <w:tcW w:w="1806" w:type="dxa"/>
          </w:tcPr>
          <w:p w14:paraId="302BDABF" w14:textId="23D043C5" w:rsidR="2A2E33FC" w:rsidRDefault="6CBC8F16" w:rsidP="11CD8DA2">
            <w:pPr>
              <w:spacing w:line="259"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Recommendation 6</w:t>
            </w:r>
          </w:p>
        </w:tc>
        <w:tc>
          <w:tcPr>
            <w:tcW w:w="3645" w:type="dxa"/>
          </w:tcPr>
          <w:p w14:paraId="5CAE8D73" w14:textId="72C72F09" w:rsidR="2A2E33FC" w:rsidRDefault="20009E39" w:rsidP="11CD8DA2">
            <w:pPr>
              <w:spacing w:line="259" w:lineRule="auto"/>
              <w:jc w:val="left"/>
              <w:rPr>
                <w:rFonts w:ascii="Arial" w:eastAsia="Arial" w:hAnsi="Arial" w:cs="Arial"/>
                <w:color w:val="000000" w:themeColor="text1"/>
                <w:sz w:val="20"/>
                <w:szCs w:val="20"/>
              </w:rPr>
            </w:pPr>
            <w:r w:rsidRPr="11CD8DA2">
              <w:rPr>
                <w:rFonts w:ascii="Arial" w:eastAsia="Arial" w:hAnsi="Arial" w:cs="Arial"/>
                <w:color w:val="000000" w:themeColor="text1"/>
                <w:sz w:val="20"/>
                <w:szCs w:val="20"/>
              </w:rPr>
              <w:t>Provide clarification on feedback mechanism</w:t>
            </w:r>
          </w:p>
        </w:tc>
        <w:tc>
          <w:tcPr>
            <w:tcW w:w="2551" w:type="dxa"/>
          </w:tcPr>
          <w:p w14:paraId="73E8726B" w14:textId="77777777" w:rsidR="00B8675E" w:rsidRDefault="00591EFF" w:rsidP="00252D51">
            <w:pPr>
              <w:jc w:val="left"/>
              <w:rPr>
                <w:rFonts w:ascii="Arial" w:eastAsia="Arial" w:hAnsi="Arial" w:cs="Arial"/>
                <w:color w:val="000000" w:themeColor="text1"/>
                <w:sz w:val="20"/>
                <w:szCs w:val="20"/>
              </w:rPr>
            </w:pPr>
            <w:r w:rsidRPr="11CD8DA2">
              <w:rPr>
                <w:rFonts w:ascii="Arial" w:eastAsia="Arial" w:hAnsi="Arial" w:cs="Arial"/>
                <w:color w:val="000000" w:themeColor="text1"/>
                <w:sz w:val="20"/>
                <w:szCs w:val="20"/>
              </w:rPr>
              <w:t>Added.</w:t>
            </w:r>
          </w:p>
          <w:p w14:paraId="41C40B2D" w14:textId="0209839C" w:rsidR="00270687" w:rsidRPr="00305F73" w:rsidRDefault="00953CDC" w:rsidP="00252D51">
            <w:pPr>
              <w:jc w:val="left"/>
              <w:rPr>
                <w:rFonts w:ascii="Arial" w:eastAsia="Arial" w:hAnsi="Arial" w:cs="Arial"/>
                <w:sz w:val="20"/>
                <w:szCs w:val="20"/>
                <w:lang w:val="en-US"/>
              </w:rPr>
            </w:pPr>
            <w:r>
              <w:rPr>
                <w:rFonts w:ascii="Arial" w:eastAsia="Arial" w:hAnsi="Arial" w:cs="Arial"/>
                <w:sz w:val="20"/>
                <w:szCs w:val="20"/>
              </w:rPr>
              <w:t>A f</w:t>
            </w:r>
            <w:r w:rsidR="00270687" w:rsidRPr="00270687">
              <w:rPr>
                <w:rFonts w:ascii="Arial" w:eastAsia="Arial" w:hAnsi="Arial" w:cs="Arial"/>
                <w:sz w:val="20"/>
                <w:szCs w:val="20"/>
              </w:rPr>
              <w:t>eedback mechanism</w:t>
            </w:r>
            <w:r>
              <w:rPr>
                <w:rFonts w:ascii="Arial" w:eastAsia="Arial" w:hAnsi="Arial" w:cs="Arial"/>
                <w:sz w:val="20"/>
                <w:szCs w:val="20"/>
              </w:rPr>
              <w:t xml:space="preserve"> in this context means</w:t>
            </w:r>
            <w:r w:rsidR="00270687" w:rsidRPr="00270687">
              <w:rPr>
                <w:rFonts w:ascii="Arial" w:eastAsia="Arial" w:hAnsi="Arial" w:cs="Arial"/>
                <w:sz w:val="20"/>
                <w:szCs w:val="20"/>
              </w:rPr>
              <w:t xml:space="preserve"> </w:t>
            </w:r>
            <w:r w:rsidR="0098017A">
              <w:rPr>
                <w:rFonts w:ascii="Arial" w:eastAsia="Arial" w:hAnsi="Arial" w:cs="Arial"/>
                <w:sz w:val="20"/>
                <w:szCs w:val="20"/>
              </w:rPr>
              <w:t>“</w:t>
            </w:r>
            <w:r w:rsidR="00270687" w:rsidRPr="00270687">
              <w:rPr>
                <w:rFonts w:ascii="Arial" w:eastAsia="Arial" w:hAnsi="Arial" w:cs="Arial"/>
                <w:sz w:val="20"/>
                <w:szCs w:val="20"/>
              </w:rPr>
              <w:t>i.e. a set of procedures and tools established across the programmes for effective and timely communication between the university and participants</w:t>
            </w:r>
            <w:r w:rsidR="0098017A">
              <w:rPr>
                <w:rFonts w:ascii="Arial" w:eastAsia="Arial" w:hAnsi="Arial" w:cs="Arial"/>
                <w:sz w:val="20"/>
                <w:szCs w:val="20"/>
              </w:rPr>
              <w:t>”. T</w:t>
            </w:r>
            <w:r w:rsidR="00270687">
              <w:rPr>
                <w:rFonts w:ascii="Arial" w:eastAsia="Arial" w:hAnsi="Arial" w:cs="Arial"/>
                <w:sz w:val="20"/>
                <w:szCs w:val="20"/>
              </w:rPr>
              <w:t xml:space="preserve">his explanation </w:t>
            </w:r>
            <w:r w:rsidR="0098017A">
              <w:rPr>
                <w:rFonts w:ascii="Arial" w:eastAsia="Arial" w:hAnsi="Arial" w:cs="Arial"/>
                <w:sz w:val="20"/>
                <w:szCs w:val="20"/>
              </w:rPr>
              <w:t>wa</w:t>
            </w:r>
            <w:r w:rsidR="00270687">
              <w:rPr>
                <w:rFonts w:ascii="Arial" w:eastAsia="Arial" w:hAnsi="Arial" w:cs="Arial"/>
                <w:sz w:val="20"/>
                <w:szCs w:val="20"/>
              </w:rPr>
              <w:t xml:space="preserve">s added </w:t>
            </w:r>
            <w:r w:rsidR="0098017A">
              <w:rPr>
                <w:rFonts w:ascii="Arial" w:eastAsia="Arial" w:hAnsi="Arial" w:cs="Arial"/>
                <w:sz w:val="20"/>
                <w:szCs w:val="20"/>
              </w:rPr>
              <w:t>to</w:t>
            </w:r>
            <w:r w:rsidR="00270687">
              <w:rPr>
                <w:rFonts w:ascii="Arial" w:eastAsia="Arial" w:hAnsi="Arial" w:cs="Arial"/>
                <w:sz w:val="20"/>
                <w:szCs w:val="20"/>
              </w:rPr>
              <w:t xml:space="preserve"> the report.</w:t>
            </w:r>
          </w:p>
        </w:tc>
      </w:tr>
      <w:tr w:rsidR="00B8675E" w:rsidRPr="00B836F3" w14:paraId="57441104" w14:textId="77777777" w:rsidTr="00305F73">
        <w:trPr>
          <w:trHeight w:val="261"/>
        </w:trPr>
        <w:tc>
          <w:tcPr>
            <w:tcW w:w="1048" w:type="dxa"/>
          </w:tcPr>
          <w:p w14:paraId="0875086F" w14:textId="0A51D4C0" w:rsidR="2A2E33FC" w:rsidRDefault="05601F29" w:rsidP="11CD8DA2">
            <w:pPr>
              <w:spacing w:after="200" w:line="276"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GCP</w:t>
            </w:r>
          </w:p>
        </w:tc>
        <w:tc>
          <w:tcPr>
            <w:tcW w:w="490" w:type="dxa"/>
          </w:tcPr>
          <w:p w14:paraId="144D2163" w14:textId="715D5801" w:rsidR="24101436" w:rsidRDefault="24101436" w:rsidP="11CD8DA2">
            <w:pPr>
              <w:spacing w:line="259"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7</w:t>
            </w:r>
          </w:p>
        </w:tc>
        <w:tc>
          <w:tcPr>
            <w:tcW w:w="1806" w:type="dxa"/>
          </w:tcPr>
          <w:p w14:paraId="69AA00CD" w14:textId="1A3EAFA3" w:rsidR="2A2E33FC" w:rsidRDefault="009C6D3F" w:rsidP="11CD8DA2">
            <w:pPr>
              <w:spacing w:line="259"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recommendations</w:t>
            </w:r>
          </w:p>
        </w:tc>
        <w:tc>
          <w:tcPr>
            <w:tcW w:w="3645" w:type="dxa"/>
          </w:tcPr>
          <w:p w14:paraId="3D06DD4C" w14:textId="6A5F6641" w:rsidR="2A2E33FC" w:rsidRDefault="009C6D3F" w:rsidP="11CD8DA2">
            <w:pPr>
              <w:spacing w:line="259" w:lineRule="auto"/>
              <w:jc w:val="left"/>
              <w:rPr>
                <w:rFonts w:ascii="Arial" w:eastAsia="Arial" w:hAnsi="Arial" w:cs="Arial"/>
                <w:color w:val="000000" w:themeColor="text1"/>
                <w:sz w:val="20"/>
                <w:szCs w:val="20"/>
              </w:rPr>
            </w:pPr>
            <w:r w:rsidRPr="11CD8DA2">
              <w:rPr>
                <w:rFonts w:ascii="Arial" w:eastAsia="Arial" w:hAnsi="Arial" w:cs="Arial"/>
                <w:color w:val="000000" w:themeColor="text1"/>
                <w:sz w:val="20"/>
                <w:szCs w:val="20"/>
              </w:rPr>
              <w:t>Put more emphasis on the need for a strategic approach in the recommendations</w:t>
            </w:r>
          </w:p>
        </w:tc>
        <w:tc>
          <w:tcPr>
            <w:tcW w:w="2551" w:type="dxa"/>
          </w:tcPr>
          <w:p w14:paraId="707BC511" w14:textId="5E14AE36" w:rsidR="00B8675E" w:rsidRPr="00B836F3" w:rsidRDefault="7CA02DB3" w:rsidP="09C4BBAB">
            <w:pPr>
              <w:jc w:val="left"/>
              <w:rPr>
                <w:rFonts w:ascii="Arial" w:eastAsia="Arial" w:hAnsi="Arial" w:cs="Arial"/>
                <w:sz w:val="20"/>
                <w:szCs w:val="20"/>
              </w:rPr>
            </w:pPr>
            <w:r w:rsidRPr="11CD8DA2">
              <w:rPr>
                <w:rFonts w:ascii="Arial" w:eastAsia="Arial" w:hAnsi="Arial" w:cs="Arial"/>
                <w:sz w:val="20"/>
                <w:szCs w:val="20"/>
              </w:rPr>
              <w:t>Recommendations were adjusted.</w:t>
            </w:r>
          </w:p>
        </w:tc>
      </w:tr>
      <w:tr w:rsidR="00B8675E" w:rsidRPr="00B836F3" w14:paraId="552A631F" w14:textId="77777777" w:rsidTr="00305F73">
        <w:trPr>
          <w:trHeight w:val="261"/>
        </w:trPr>
        <w:tc>
          <w:tcPr>
            <w:tcW w:w="1048" w:type="dxa"/>
          </w:tcPr>
          <w:p w14:paraId="5F644B40" w14:textId="7D6C625A" w:rsidR="2A2E33FC" w:rsidRDefault="58E70CEC" w:rsidP="11CD8DA2">
            <w:pPr>
              <w:spacing w:after="200" w:line="276"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PTP</w:t>
            </w:r>
          </w:p>
        </w:tc>
        <w:tc>
          <w:tcPr>
            <w:tcW w:w="490" w:type="dxa"/>
          </w:tcPr>
          <w:p w14:paraId="74D2A3FB" w14:textId="334AD687" w:rsidR="0DFA7BC6" w:rsidRDefault="0DFA7BC6" w:rsidP="11CD8DA2">
            <w:pPr>
              <w:spacing w:line="259"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8</w:t>
            </w:r>
          </w:p>
        </w:tc>
        <w:tc>
          <w:tcPr>
            <w:tcW w:w="1806" w:type="dxa"/>
          </w:tcPr>
          <w:p w14:paraId="00ED7111" w14:textId="4E150EE2" w:rsidR="2A2E33FC" w:rsidRDefault="7A310CC8" w:rsidP="11CD8DA2">
            <w:pPr>
              <w:spacing w:line="259"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Lessons learned 1</w:t>
            </w:r>
          </w:p>
        </w:tc>
        <w:tc>
          <w:tcPr>
            <w:tcW w:w="3645" w:type="dxa"/>
          </w:tcPr>
          <w:p w14:paraId="5BDF760C" w14:textId="6BEDFA72" w:rsidR="2A2E33FC" w:rsidRDefault="7A310CC8" w:rsidP="11CD8DA2">
            <w:pPr>
              <w:spacing w:line="259" w:lineRule="auto"/>
              <w:jc w:val="left"/>
              <w:rPr>
                <w:rFonts w:ascii="Arial" w:eastAsia="Arial" w:hAnsi="Arial" w:cs="Arial"/>
                <w:color w:val="000000" w:themeColor="text1"/>
                <w:sz w:val="20"/>
                <w:szCs w:val="20"/>
              </w:rPr>
            </w:pPr>
            <w:r w:rsidRPr="11CD8DA2">
              <w:rPr>
                <w:rFonts w:ascii="Arial" w:eastAsia="Arial" w:hAnsi="Arial" w:cs="Arial"/>
                <w:color w:val="000000" w:themeColor="text1"/>
                <w:sz w:val="20"/>
                <w:szCs w:val="20"/>
              </w:rPr>
              <w:t>Add peer-facilitated learning</w:t>
            </w:r>
          </w:p>
        </w:tc>
        <w:tc>
          <w:tcPr>
            <w:tcW w:w="2551" w:type="dxa"/>
          </w:tcPr>
          <w:p w14:paraId="2944F2FB" w14:textId="02130B1E" w:rsidR="00B8675E" w:rsidRPr="00B836F3" w:rsidRDefault="57412F4C" w:rsidP="09C4BBAB">
            <w:pPr>
              <w:jc w:val="left"/>
              <w:rPr>
                <w:rFonts w:ascii="Arial" w:eastAsia="Arial" w:hAnsi="Arial" w:cs="Arial"/>
                <w:color w:val="000000" w:themeColor="text1"/>
                <w:sz w:val="20"/>
                <w:szCs w:val="20"/>
              </w:rPr>
            </w:pPr>
            <w:r w:rsidRPr="11CD8DA2">
              <w:rPr>
                <w:rFonts w:ascii="Arial" w:eastAsia="Arial" w:hAnsi="Arial" w:cs="Arial"/>
                <w:color w:val="000000" w:themeColor="text1"/>
                <w:sz w:val="20"/>
                <w:szCs w:val="20"/>
              </w:rPr>
              <w:t>Added.</w:t>
            </w:r>
          </w:p>
        </w:tc>
      </w:tr>
      <w:tr w:rsidR="00B8675E" w:rsidRPr="00B836F3" w14:paraId="122E6629" w14:textId="77777777" w:rsidTr="00305F73">
        <w:trPr>
          <w:trHeight w:val="261"/>
        </w:trPr>
        <w:tc>
          <w:tcPr>
            <w:tcW w:w="1048" w:type="dxa"/>
          </w:tcPr>
          <w:p w14:paraId="093C75F1" w14:textId="38B6D467" w:rsidR="62155D80" w:rsidRDefault="3EBEBA9E" w:rsidP="11CD8DA2">
            <w:pPr>
              <w:spacing w:after="200" w:line="276"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PTP</w:t>
            </w:r>
          </w:p>
        </w:tc>
        <w:tc>
          <w:tcPr>
            <w:tcW w:w="490" w:type="dxa"/>
          </w:tcPr>
          <w:p w14:paraId="6CE2BB35" w14:textId="39C556E7" w:rsidR="430205B3" w:rsidRDefault="430205B3" w:rsidP="11CD8DA2">
            <w:pPr>
              <w:spacing w:line="259"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9</w:t>
            </w:r>
          </w:p>
        </w:tc>
        <w:tc>
          <w:tcPr>
            <w:tcW w:w="1806" w:type="dxa"/>
          </w:tcPr>
          <w:p w14:paraId="24F347E9" w14:textId="66468167" w:rsidR="2A2E33FC" w:rsidRDefault="5DDB82CC" w:rsidP="11CD8DA2">
            <w:pPr>
              <w:spacing w:line="259" w:lineRule="auto"/>
              <w:jc w:val="center"/>
              <w:rPr>
                <w:rFonts w:ascii="Arial" w:eastAsia="Arial" w:hAnsi="Arial" w:cs="Arial"/>
                <w:color w:val="000000" w:themeColor="text1"/>
                <w:sz w:val="20"/>
                <w:szCs w:val="20"/>
              </w:rPr>
            </w:pPr>
            <w:r w:rsidRPr="11CD8DA2">
              <w:rPr>
                <w:rFonts w:ascii="Arial" w:eastAsia="Arial" w:hAnsi="Arial" w:cs="Arial"/>
                <w:color w:val="000000" w:themeColor="text1"/>
                <w:sz w:val="20"/>
                <w:szCs w:val="20"/>
              </w:rPr>
              <w:t>Recommendation 4</w:t>
            </w:r>
          </w:p>
        </w:tc>
        <w:tc>
          <w:tcPr>
            <w:tcW w:w="3645" w:type="dxa"/>
          </w:tcPr>
          <w:p w14:paraId="170B5884" w14:textId="18E70FC9" w:rsidR="2A2E33FC" w:rsidRDefault="5DDB82CC" w:rsidP="11CD8DA2">
            <w:pPr>
              <w:spacing w:line="259" w:lineRule="auto"/>
              <w:jc w:val="left"/>
              <w:rPr>
                <w:rFonts w:ascii="Arial" w:eastAsia="Arial" w:hAnsi="Arial" w:cs="Arial"/>
                <w:sz w:val="20"/>
                <w:szCs w:val="20"/>
              </w:rPr>
            </w:pPr>
            <w:r w:rsidRPr="11CD8DA2">
              <w:rPr>
                <w:rFonts w:ascii="Arial" w:eastAsia="Arial" w:hAnsi="Arial" w:cs="Arial"/>
                <w:color w:val="000000" w:themeColor="text1"/>
                <w:sz w:val="20"/>
                <w:szCs w:val="20"/>
              </w:rPr>
              <w:t>Add “and programme of study value proposition”</w:t>
            </w:r>
          </w:p>
        </w:tc>
        <w:tc>
          <w:tcPr>
            <w:tcW w:w="2551" w:type="dxa"/>
          </w:tcPr>
          <w:p w14:paraId="6AE1CFBE" w14:textId="02130B1E" w:rsidR="00B8675E" w:rsidRPr="00B836F3" w:rsidRDefault="7872572F" w:rsidP="11CD8DA2">
            <w:pPr>
              <w:jc w:val="left"/>
              <w:rPr>
                <w:rFonts w:ascii="Arial" w:eastAsia="Arial" w:hAnsi="Arial" w:cs="Arial"/>
                <w:color w:val="000000" w:themeColor="text1"/>
                <w:sz w:val="20"/>
                <w:szCs w:val="20"/>
              </w:rPr>
            </w:pPr>
            <w:r w:rsidRPr="11CD8DA2">
              <w:rPr>
                <w:rFonts w:ascii="Arial" w:eastAsia="Arial" w:hAnsi="Arial" w:cs="Arial"/>
                <w:color w:val="000000" w:themeColor="text1"/>
                <w:sz w:val="20"/>
                <w:szCs w:val="20"/>
              </w:rPr>
              <w:t>Added.</w:t>
            </w:r>
          </w:p>
          <w:p w14:paraId="381B80F1" w14:textId="4A90B2D2" w:rsidR="00B8675E" w:rsidRPr="00B836F3" w:rsidRDefault="00B8675E" w:rsidP="11CD8DA2">
            <w:pPr>
              <w:jc w:val="left"/>
              <w:rPr>
                <w:rFonts w:ascii="Arial" w:eastAsia="Arial" w:hAnsi="Arial" w:cs="Arial"/>
                <w:color w:val="000000" w:themeColor="text1"/>
                <w:sz w:val="20"/>
                <w:szCs w:val="20"/>
              </w:rPr>
            </w:pPr>
          </w:p>
        </w:tc>
      </w:tr>
      <w:tr w:rsidR="7E466A13" w14:paraId="69E9A028" w14:textId="77777777" w:rsidTr="00305F73">
        <w:trPr>
          <w:trHeight w:val="261"/>
        </w:trPr>
        <w:tc>
          <w:tcPr>
            <w:tcW w:w="1048" w:type="dxa"/>
          </w:tcPr>
          <w:p w14:paraId="7BD87AAD" w14:textId="6E232821" w:rsidR="7E466A13" w:rsidRDefault="70BF8AE3" w:rsidP="11CD8DA2">
            <w:pPr>
              <w:spacing w:line="276" w:lineRule="auto"/>
              <w:jc w:val="center"/>
              <w:rPr>
                <w:rFonts w:ascii="Arial" w:eastAsia="Arial" w:hAnsi="Arial" w:cs="Arial"/>
                <w:color w:val="000000" w:themeColor="text1"/>
                <w:sz w:val="20"/>
                <w:szCs w:val="20"/>
              </w:rPr>
            </w:pPr>
            <w:r w:rsidRPr="0D6A1B29">
              <w:rPr>
                <w:rFonts w:ascii="Arial" w:eastAsia="Arial" w:hAnsi="Arial" w:cs="Arial"/>
                <w:color w:val="000000" w:themeColor="text1"/>
                <w:sz w:val="20"/>
                <w:szCs w:val="20"/>
              </w:rPr>
              <w:t>SCYCLE</w:t>
            </w:r>
          </w:p>
        </w:tc>
        <w:tc>
          <w:tcPr>
            <w:tcW w:w="490" w:type="dxa"/>
          </w:tcPr>
          <w:p w14:paraId="6A8FCF67" w14:textId="54830A20" w:rsidR="7E466A13" w:rsidRDefault="70BF8AE3" w:rsidP="11CD8DA2">
            <w:pPr>
              <w:spacing w:line="259" w:lineRule="auto"/>
              <w:jc w:val="center"/>
              <w:rPr>
                <w:rFonts w:ascii="Arial" w:eastAsia="Arial" w:hAnsi="Arial" w:cs="Arial"/>
                <w:color w:val="000000" w:themeColor="text1"/>
                <w:sz w:val="20"/>
                <w:szCs w:val="20"/>
              </w:rPr>
            </w:pPr>
            <w:r w:rsidRPr="0D6A1B29">
              <w:rPr>
                <w:rFonts w:ascii="Arial" w:eastAsia="Arial" w:hAnsi="Arial" w:cs="Arial"/>
                <w:color w:val="000000" w:themeColor="text1"/>
                <w:sz w:val="20"/>
                <w:szCs w:val="20"/>
              </w:rPr>
              <w:t>10</w:t>
            </w:r>
          </w:p>
        </w:tc>
        <w:tc>
          <w:tcPr>
            <w:tcW w:w="1806" w:type="dxa"/>
          </w:tcPr>
          <w:p w14:paraId="17F65D4F" w14:textId="75777722" w:rsidR="7E466A13" w:rsidRDefault="70BF8AE3" w:rsidP="11CD8DA2">
            <w:pPr>
              <w:spacing w:line="259" w:lineRule="auto"/>
              <w:jc w:val="center"/>
              <w:rPr>
                <w:rFonts w:ascii="Arial" w:eastAsia="Arial" w:hAnsi="Arial" w:cs="Arial"/>
                <w:color w:val="000000" w:themeColor="text1"/>
                <w:sz w:val="20"/>
                <w:szCs w:val="20"/>
              </w:rPr>
            </w:pPr>
            <w:r w:rsidRPr="0D6A1B29">
              <w:rPr>
                <w:rFonts w:ascii="Arial" w:eastAsia="Arial" w:hAnsi="Arial" w:cs="Arial"/>
                <w:color w:val="000000" w:themeColor="text1"/>
                <w:sz w:val="20"/>
                <w:szCs w:val="20"/>
              </w:rPr>
              <w:t>overall</w:t>
            </w:r>
          </w:p>
        </w:tc>
        <w:tc>
          <w:tcPr>
            <w:tcW w:w="3645" w:type="dxa"/>
          </w:tcPr>
          <w:p w14:paraId="369714D2" w14:textId="7D036117" w:rsidR="7E466A13" w:rsidRPr="00591EFF" w:rsidRDefault="70BF8AE3" w:rsidP="11CD8DA2">
            <w:pPr>
              <w:spacing w:line="259" w:lineRule="auto"/>
              <w:jc w:val="left"/>
              <w:rPr>
                <w:rFonts w:ascii="Arial" w:eastAsia="Arial" w:hAnsi="Arial" w:cs="Arial"/>
                <w:color w:val="000000" w:themeColor="text1"/>
                <w:sz w:val="20"/>
                <w:szCs w:val="20"/>
              </w:rPr>
            </w:pPr>
            <w:r w:rsidRPr="0D6A1B29">
              <w:rPr>
                <w:rFonts w:ascii="Calibri" w:eastAsia="Calibri" w:hAnsi="Calibri" w:cs="Calibri"/>
                <w:lang w:val="en-US"/>
              </w:rPr>
              <w:t xml:space="preserve"> I</w:t>
            </w:r>
            <w:r w:rsidRPr="00591EFF">
              <w:rPr>
                <w:rFonts w:ascii="Arial" w:eastAsia="Arial" w:hAnsi="Arial" w:cs="Arial"/>
                <w:color w:val="000000" w:themeColor="text1"/>
                <w:sz w:val="20"/>
                <w:szCs w:val="20"/>
              </w:rPr>
              <w:t xml:space="preserve"> had two long discussions with Eshetu as regards UNITAR’s role in higher education and science based research. And very important factors UNITAR is substantially missing in this domain are (i) a pool of experienced scientists steering such work, (ii) the accreditation, and (iii) a high-level strategic decision to develop and invest in this area.</w:t>
            </w:r>
          </w:p>
          <w:p w14:paraId="2492711C" w14:textId="4F620493" w:rsidR="7E466A13" w:rsidRPr="00591EFF" w:rsidRDefault="70BF8AE3" w:rsidP="11CD8DA2">
            <w:pPr>
              <w:spacing w:line="259" w:lineRule="auto"/>
              <w:jc w:val="left"/>
              <w:rPr>
                <w:rFonts w:ascii="Arial" w:eastAsia="Arial" w:hAnsi="Arial" w:cs="Arial"/>
                <w:color w:val="000000" w:themeColor="text1"/>
                <w:sz w:val="20"/>
                <w:szCs w:val="20"/>
              </w:rPr>
            </w:pPr>
            <w:r w:rsidRPr="00591EFF">
              <w:rPr>
                <w:rFonts w:ascii="Arial" w:eastAsia="Arial" w:hAnsi="Arial" w:cs="Arial"/>
                <w:color w:val="000000" w:themeColor="text1"/>
                <w:sz w:val="20"/>
                <w:szCs w:val="20"/>
              </w:rPr>
              <w:t xml:space="preserve"> </w:t>
            </w:r>
          </w:p>
          <w:p w14:paraId="6C884919" w14:textId="4BEF33BF" w:rsidR="7E466A13" w:rsidRPr="00591EFF" w:rsidRDefault="70BF8AE3" w:rsidP="11CD8DA2">
            <w:pPr>
              <w:spacing w:line="259" w:lineRule="auto"/>
              <w:jc w:val="left"/>
              <w:rPr>
                <w:rFonts w:ascii="Arial" w:eastAsia="Arial" w:hAnsi="Arial" w:cs="Arial"/>
                <w:color w:val="000000" w:themeColor="text1"/>
                <w:sz w:val="20"/>
                <w:szCs w:val="20"/>
              </w:rPr>
            </w:pPr>
            <w:r w:rsidRPr="00591EFF">
              <w:rPr>
                <w:rFonts w:ascii="Arial" w:eastAsia="Arial" w:hAnsi="Arial" w:cs="Arial"/>
                <w:color w:val="000000" w:themeColor="text1"/>
                <w:sz w:val="20"/>
                <w:szCs w:val="20"/>
              </w:rPr>
              <w:t xml:space="preserve">I do not think (i) and (iii) have been substantially addressed in the evaluation. But we have to keep in mind that those who have been </w:t>
            </w:r>
            <w:r w:rsidRPr="00591EFF">
              <w:rPr>
                <w:rFonts w:ascii="Arial" w:eastAsia="Arial" w:hAnsi="Arial" w:cs="Arial"/>
                <w:color w:val="000000" w:themeColor="text1"/>
                <w:sz w:val="20"/>
                <w:szCs w:val="20"/>
              </w:rPr>
              <w:lastRenderedPageBreak/>
              <w:t xml:space="preserve">awarded a university BA, MA or even PhD are not automatically experienced and qualified to develop UNITAR’s higher education strategy, especially because it must differ from the present approach in many ways – and one of such is certainly the accreditation, also for meeting quality standards. But engagement in university Master Courses also requires scientific staff, who must be attracted by UNITAR and its work, requires financial resources, usually provided through competitive acquisitions, which would also not (easily) allow UNITAR’s cost-recovery policy, because universities operate in higher education in first place under a core-funding. </w:t>
            </w:r>
          </w:p>
          <w:p w14:paraId="02E3B290" w14:textId="7BA5F3CF" w:rsidR="7E466A13" w:rsidRPr="00591EFF" w:rsidRDefault="70BF8AE3" w:rsidP="11CD8DA2">
            <w:pPr>
              <w:spacing w:line="259" w:lineRule="auto"/>
              <w:jc w:val="left"/>
              <w:rPr>
                <w:rFonts w:ascii="Arial" w:eastAsia="Arial" w:hAnsi="Arial" w:cs="Arial"/>
                <w:color w:val="000000" w:themeColor="text1"/>
                <w:sz w:val="20"/>
                <w:szCs w:val="20"/>
              </w:rPr>
            </w:pPr>
            <w:r w:rsidRPr="00591EFF">
              <w:rPr>
                <w:rFonts w:ascii="Arial" w:eastAsia="Arial" w:hAnsi="Arial" w:cs="Arial"/>
                <w:color w:val="000000" w:themeColor="text1"/>
                <w:sz w:val="20"/>
                <w:szCs w:val="20"/>
              </w:rPr>
              <w:t xml:space="preserve"> </w:t>
            </w:r>
          </w:p>
          <w:p w14:paraId="3244280F" w14:textId="6A50EF92" w:rsidR="7E466A13" w:rsidRPr="00591EFF" w:rsidRDefault="70BF8AE3" w:rsidP="11CD8DA2">
            <w:pPr>
              <w:spacing w:line="259" w:lineRule="auto"/>
              <w:jc w:val="left"/>
              <w:rPr>
                <w:rFonts w:ascii="Arial" w:eastAsia="Arial" w:hAnsi="Arial" w:cs="Arial"/>
                <w:color w:val="000000" w:themeColor="text1"/>
                <w:sz w:val="20"/>
                <w:szCs w:val="20"/>
              </w:rPr>
            </w:pPr>
            <w:r w:rsidRPr="00591EFF">
              <w:rPr>
                <w:rFonts w:ascii="Arial" w:eastAsia="Arial" w:hAnsi="Arial" w:cs="Arial"/>
                <w:color w:val="000000" w:themeColor="text1"/>
                <w:sz w:val="20"/>
                <w:szCs w:val="20"/>
              </w:rPr>
              <w:t>I think the work especially MDP does in these courses shows the way, but for increasing these activities and developing it strategically further, it also requires a high-level decision also to invest in this area.</w:t>
            </w:r>
          </w:p>
          <w:p w14:paraId="558D5945" w14:textId="362E7711" w:rsidR="7E466A13" w:rsidRDefault="7E466A13" w:rsidP="0D6A1B29">
            <w:pPr>
              <w:spacing w:line="259" w:lineRule="auto"/>
              <w:jc w:val="left"/>
              <w:rPr>
                <w:rFonts w:ascii="Arial" w:eastAsia="Arial" w:hAnsi="Arial" w:cs="Arial"/>
                <w:color w:val="000000" w:themeColor="text1"/>
                <w:sz w:val="20"/>
                <w:szCs w:val="20"/>
              </w:rPr>
            </w:pPr>
          </w:p>
        </w:tc>
        <w:tc>
          <w:tcPr>
            <w:tcW w:w="2551" w:type="dxa"/>
          </w:tcPr>
          <w:p w14:paraId="70883059" w14:textId="77777777" w:rsidR="003C6341" w:rsidRPr="00B836F3" w:rsidRDefault="003C6341" w:rsidP="003C6341">
            <w:pPr>
              <w:jc w:val="left"/>
              <w:rPr>
                <w:rFonts w:ascii="Arial" w:eastAsia="Arial" w:hAnsi="Arial" w:cs="Arial"/>
                <w:color w:val="000000" w:themeColor="text1"/>
                <w:sz w:val="20"/>
                <w:szCs w:val="20"/>
              </w:rPr>
            </w:pPr>
            <w:r w:rsidRPr="11CD8DA2">
              <w:rPr>
                <w:rFonts w:ascii="Arial" w:eastAsia="Arial" w:hAnsi="Arial" w:cs="Arial"/>
                <w:color w:val="000000" w:themeColor="text1"/>
                <w:sz w:val="20"/>
                <w:szCs w:val="20"/>
              </w:rPr>
              <w:lastRenderedPageBreak/>
              <w:t>Added.</w:t>
            </w:r>
          </w:p>
          <w:p w14:paraId="446C5AEA" w14:textId="77777777" w:rsidR="7E466A13" w:rsidRDefault="7E466A13" w:rsidP="7E466A13">
            <w:pPr>
              <w:jc w:val="left"/>
              <w:rPr>
                <w:rFonts w:ascii="Arial" w:eastAsia="Arial" w:hAnsi="Arial" w:cs="Arial"/>
                <w:color w:val="000000" w:themeColor="text1"/>
                <w:sz w:val="20"/>
                <w:szCs w:val="20"/>
              </w:rPr>
            </w:pPr>
          </w:p>
          <w:p w14:paraId="0BE8955C" w14:textId="77777777" w:rsidR="00637685" w:rsidRDefault="00637685" w:rsidP="7E466A13">
            <w:pPr>
              <w:jc w:val="left"/>
              <w:rPr>
                <w:rFonts w:ascii="Arial" w:eastAsia="Arial" w:hAnsi="Arial" w:cs="Arial"/>
                <w:color w:val="000000" w:themeColor="text1"/>
                <w:sz w:val="20"/>
                <w:szCs w:val="20"/>
              </w:rPr>
            </w:pPr>
          </w:p>
          <w:p w14:paraId="236B0D34" w14:textId="07AA2CD7" w:rsidR="00637685" w:rsidRDefault="00637685" w:rsidP="00637685">
            <w:pPr>
              <w:spacing w:line="259" w:lineRule="auto"/>
              <w:jc w:val="left"/>
            </w:pPr>
            <w:r>
              <w:rPr>
                <w:rFonts w:ascii="Arial" w:eastAsia="Arial" w:hAnsi="Arial" w:cs="Arial"/>
                <w:sz w:val="20"/>
                <w:szCs w:val="20"/>
              </w:rPr>
              <w:t xml:space="preserve">Recommendation 6 suggests </w:t>
            </w:r>
            <w:r w:rsidR="00953CDC">
              <w:rPr>
                <w:rFonts w:ascii="Arial" w:eastAsia="Arial" w:hAnsi="Arial" w:cs="Arial"/>
                <w:sz w:val="20"/>
                <w:szCs w:val="20"/>
              </w:rPr>
              <w:t>establishing</w:t>
            </w:r>
            <w:r w:rsidRPr="00353346">
              <w:rPr>
                <w:rFonts w:ascii="Arial" w:eastAsia="Arial" w:hAnsi="Arial" w:cs="Arial"/>
                <w:sz w:val="20"/>
                <w:szCs w:val="20"/>
              </w:rPr>
              <w:t xml:space="preserve"> a cross-division working group on joint programmes</w:t>
            </w:r>
            <w:r w:rsidR="00953CDC">
              <w:rPr>
                <w:rFonts w:ascii="Arial" w:eastAsia="Arial" w:hAnsi="Arial" w:cs="Arial"/>
                <w:sz w:val="20"/>
                <w:szCs w:val="20"/>
              </w:rPr>
              <w:t>. O</w:t>
            </w:r>
            <w:r>
              <w:rPr>
                <w:rFonts w:ascii="Arial" w:eastAsia="Arial" w:hAnsi="Arial" w:cs="Arial"/>
                <w:sz w:val="20"/>
                <w:szCs w:val="20"/>
              </w:rPr>
              <w:t xml:space="preserve">ne of the key </w:t>
            </w:r>
            <w:r w:rsidR="00953CDC">
              <w:rPr>
                <w:rFonts w:ascii="Arial" w:eastAsia="Arial" w:hAnsi="Arial" w:cs="Arial"/>
                <w:sz w:val="20"/>
                <w:szCs w:val="20"/>
              </w:rPr>
              <w:t>tasks</w:t>
            </w:r>
            <w:r>
              <w:rPr>
                <w:rFonts w:ascii="Arial" w:eastAsia="Arial" w:hAnsi="Arial" w:cs="Arial"/>
                <w:sz w:val="20"/>
                <w:szCs w:val="20"/>
              </w:rPr>
              <w:t xml:space="preserve"> of this group is making </w:t>
            </w:r>
            <w:r w:rsidRPr="00591EFF">
              <w:rPr>
                <w:rFonts w:ascii="Arial" w:eastAsia="Arial" w:hAnsi="Arial" w:cs="Arial"/>
                <w:color w:val="000000" w:themeColor="text1"/>
                <w:sz w:val="20"/>
                <w:szCs w:val="20"/>
              </w:rPr>
              <w:t xml:space="preserve">a high-level strategic decision to develop and invest </w:t>
            </w:r>
            <w:r>
              <w:rPr>
                <w:rFonts w:ascii="Arial" w:eastAsia="Arial" w:hAnsi="Arial" w:cs="Arial"/>
                <w:color w:val="000000" w:themeColor="text1"/>
                <w:sz w:val="20"/>
                <w:szCs w:val="20"/>
              </w:rPr>
              <w:t>in the</w:t>
            </w:r>
            <w:r w:rsidR="00953CDC">
              <w:rPr>
                <w:rFonts w:ascii="Arial" w:eastAsia="Arial" w:hAnsi="Arial" w:cs="Arial"/>
                <w:color w:val="000000" w:themeColor="text1"/>
                <w:sz w:val="20"/>
                <w:szCs w:val="20"/>
              </w:rPr>
              <w:t xml:space="preserve"> joint</w:t>
            </w:r>
            <w:r>
              <w:rPr>
                <w:rFonts w:ascii="Arial" w:eastAsia="Arial" w:hAnsi="Arial" w:cs="Arial"/>
                <w:color w:val="000000" w:themeColor="text1"/>
                <w:sz w:val="20"/>
                <w:szCs w:val="20"/>
              </w:rPr>
              <w:t xml:space="preserve"> programme</w:t>
            </w:r>
            <w:r w:rsidR="00953CDC">
              <w:rPr>
                <w:rFonts w:ascii="Arial" w:eastAsia="Arial" w:hAnsi="Arial" w:cs="Arial"/>
                <w:color w:val="000000" w:themeColor="text1"/>
                <w:sz w:val="20"/>
                <w:szCs w:val="20"/>
              </w:rPr>
              <w:t>s</w:t>
            </w:r>
            <w:r>
              <w:rPr>
                <w:rFonts w:ascii="Arial" w:eastAsia="Arial" w:hAnsi="Arial" w:cs="Arial"/>
                <w:color w:val="000000" w:themeColor="text1"/>
                <w:sz w:val="20"/>
                <w:szCs w:val="20"/>
              </w:rPr>
              <w:t xml:space="preserve">, furthermore this group </w:t>
            </w:r>
            <w:r w:rsidR="00953CDC">
              <w:rPr>
                <w:rFonts w:ascii="Arial" w:eastAsia="Arial" w:hAnsi="Arial" w:cs="Arial"/>
                <w:color w:val="000000" w:themeColor="text1"/>
                <w:sz w:val="20"/>
                <w:szCs w:val="20"/>
              </w:rPr>
              <w:t xml:space="preserve">may </w:t>
            </w:r>
            <w:r>
              <w:rPr>
                <w:rFonts w:ascii="Arial" w:eastAsia="Arial" w:hAnsi="Arial" w:cs="Arial"/>
                <w:color w:val="000000" w:themeColor="text1"/>
                <w:sz w:val="20"/>
                <w:szCs w:val="20"/>
              </w:rPr>
              <w:t xml:space="preserve">also design a </w:t>
            </w:r>
            <w:r>
              <w:rPr>
                <w:rFonts w:ascii="Arial" w:eastAsia="Arial" w:hAnsi="Arial" w:cs="Arial"/>
                <w:color w:val="000000" w:themeColor="text1"/>
                <w:sz w:val="20"/>
                <w:szCs w:val="20"/>
              </w:rPr>
              <w:lastRenderedPageBreak/>
              <w:t xml:space="preserve">strategy </w:t>
            </w:r>
            <w:r w:rsidR="00953CDC">
              <w:rPr>
                <w:rFonts w:ascii="Arial" w:eastAsia="Arial" w:hAnsi="Arial" w:cs="Arial"/>
                <w:color w:val="000000" w:themeColor="text1"/>
                <w:sz w:val="20"/>
                <w:szCs w:val="20"/>
              </w:rPr>
              <w:t xml:space="preserve">that could </w:t>
            </w:r>
            <w:r>
              <w:rPr>
                <w:rFonts w:ascii="Arial" w:eastAsia="Arial" w:hAnsi="Arial" w:cs="Arial"/>
                <w:color w:val="000000" w:themeColor="text1"/>
                <w:sz w:val="20"/>
                <w:szCs w:val="20"/>
              </w:rPr>
              <w:t xml:space="preserve">include research activities in the programmes </w:t>
            </w:r>
            <w:r w:rsidR="00702248">
              <w:rPr>
                <w:rFonts w:ascii="Arial" w:eastAsia="Arial" w:hAnsi="Arial" w:cs="Arial"/>
                <w:color w:val="000000" w:themeColor="text1"/>
                <w:sz w:val="20"/>
                <w:szCs w:val="20"/>
              </w:rPr>
              <w:t xml:space="preserve">and working </w:t>
            </w:r>
            <w:r>
              <w:rPr>
                <w:rFonts w:ascii="Arial" w:eastAsia="Arial" w:hAnsi="Arial" w:cs="Arial"/>
                <w:color w:val="000000" w:themeColor="text1"/>
                <w:sz w:val="20"/>
                <w:szCs w:val="20"/>
              </w:rPr>
              <w:t xml:space="preserve">with </w:t>
            </w:r>
            <w:r w:rsidRPr="00591EFF">
              <w:rPr>
                <w:rFonts w:ascii="Arial" w:eastAsia="Arial" w:hAnsi="Arial" w:cs="Arial"/>
                <w:color w:val="000000" w:themeColor="text1"/>
                <w:sz w:val="20"/>
                <w:szCs w:val="20"/>
              </w:rPr>
              <w:t>a pool of experienced scientists</w:t>
            </w:r>
            <w:r w:rsidR="00270687">
              <w:rPr>
                <w:rFonts w:ascii="Arial" w:eastAsia="Arial" w:hAnsi="Arial" w:cs="Arial"/>
                <w:color w:val="000000" w:themeColor="text1"/>
                <w:sz w:val="20"/>
                <w:szCs w:val="20"/>
              </w:rPr>
              <w:t xml:space="preserve">. These </w:t>
            </w:r>
            <w:r w:rsidR="00702248">
              <w:rPr>
                <w:rFonts w:ascii="Arial" w:eastAsia="Arial" w:hAnsi="Arial" w:cs="Arial"/>
                <w:color w:val="000000" w:themeColor="text1"/>
                <w:sz w:val="20"/>
                <w:szCs w:val="20"/>
              </w:rPr>
              <w:t>suggestions were</w:t>
            </w:r>
            <w:r w:rsidR="00270687">
              <w:rPr>
                <w:rFonts w:ascii="Arial" w:eastAsia="Arial" w:hAnsi="Arial" w:cs="Arial"/>
                <w:color w:val="000000" w:themeColor="text1"/>
                <w:sz w:val="20"/>
                <w:szCs w:val="20"/>
              </w:rPr>
              <w:t xml:space="preserve"> included in recommendation</w:t>
            </w:r>
            <w:r w:rsidR="00702248">
              <w:rPr>
                <w:rFonts w:ascii="Arial" w:eastAsia="Arial" w:hAnsi="Arial" w:cs="Arial"/>
                <w:color w:val="000000" w:themeColor="text1"/>
                <w:sz w:val="20"/>
                <w:szCs w:val="20"/>
              </w:rPr>
              <w:t xml:space="preserve"> </w:t>
            </w:r>
            <w:r w:rsidR="00270687">
              <w:rPr>
                <w:rFonts w:ascii="Arial" w:eastAsia="Arial" w:hAnsi="Arial" w:cs="Arial"/>
                <w:color w:val="000000" w:themeColor="text1"/>
                <w:sz w:val="20"/>
                <w:szCs w:val="20"/>
              </w:rPr>
              <w:t>6</w:t>
            </w:r>
            <w:r w:rsidR="00702248">
              <w:rPr>
                <w:rFonts w:ascii="Arial" w:eastAsia="Arial" w:hAnsi="Arial" w:cs="Arial"/>
                <w:color w:val="000000" w:themeColor="text1"/>
                <w:sz w:val="20"/>
                <w:szCs w:val="20"/>
              </w:rPr>
              <w:t>.</w:t>
            </w:r>
          </w:p>
          <w:p w14:paraId="444BA891" w14:textId="74B68F6F" w:rsidR="00637685" w:rsidRDefault="00637685" w:rsidP="00637685">
            <w:pPr>
              <w:jc w:val="left"/>
              <w:rPr>
                <w:rFonts w:ascii="Arial" w:eastAsia="Arial" w:hAnsi="Arial" w:cs="Arial"/>
                <w:color w:val="000000" w:themeColor="text1"/>
                <w:sz w:val="20"/>
                <w:szCs w:val="20"/>
              </w:rPr>
            </w:pPr>
          </w:p>
        </w:tc>
      </w:tr>
      <w:tr w:rsidR="7E466A13" w14:paraId="4492DDAA" w14:textId="77777777" w:rsidTr="00305F73">
        <w:trPr>
          <w:trHeight w:val="261"/>
        </w:trPr>
        <w:tc>
          <w:tcPr>
            <w:tcW w:w="1048" w:type="dxa"/>
          </w:tcPr>
          <w:p w14:paraId="25B61247" w14:textId="476D28FB" w:rsidR="7E466A13" w:rsidRDefault="001C2270" w:rsidP="11CD8DA2">
            <w:pPr>
              <w:spacing w:line="276" w:lineRule="auto"/>
              <w:jc w:val="center"/>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GCP</w:t>
            </w:r>
          </w:p>
        </w:tc>
        <w:tc>
          <w:tcPr>
            <w:tcW w:w="490" w:type="dxa"/>
          </w:tcPr>
          <w:p w14:paraId="44547B50" w14:textId="0045F874" w:rsidR="7E466A13" w:rsidRDefault="001C2270" w:rsidP="11CD8DA2">
            <w:pPr>
              <w:spacing w:line="259" w:lineRule="auto"/>
              <w:jc w:val="center"/>
              <w:rPr>
                <w:rFonts w:ascii="Arial" w:eastAsia="Arial" w:hAnsi="Arial" w:cs="Arial"/>
                <w:color w:val="000000" w:themeColor="text1"/>
                <w:sz w:val="20"/>
                <w:szCs w:val="20"/>
              </w:rPr>
            </w:pPr>
            <w:r>
              <w:rPr>
                <w:rFonts w:ascii="Arial" w:eastAsia="Arial" w:hAnsi="Arial" w:cs="Arial"/>
                <w:color w:val="000000" w:themeColor="text1"/>
                <w:sz w:val="20"/>
                <w:szCs w:val="20"/>
              </w:rPr>
              <w:t>11</w:t>
            </w:r>
          </w:p>
        </w:tc>
        <w:tc>
          <w:tcPr>
            <w:tcW w:w="1806" w:type="dxa"/>
          </w:tcPr>
          <w:p w14:paraId="0558E6C6" w14:textId="36F0CC5E" w:rsidR="7E466A13" w:rsidRDefault="001C2270" w:rsidP="11CD8DA2">
            <w:pPr>
              <w:spacing w:line="259" w:lineRule="auto"/>
              <w:jc w:val="center"/>
              <w:rPr>
                <w:rFonts w:ascii="Arial" w:eastAsia="Arial" w:hAnsi="Arial" w:cs="Arial"/>
                <w:color w:val="000000" w:themeColor="text1"/>
                <w:sz w:val="20"/>
                <w:szCs w:val="20"/>
              </w:rPr>
            </w:pPr>
            <w:r>
              <w:rPr>
                <w:rFonts w:ascii="Arial" w:eastAsia="Arial" w:hAnsi="Arial" w:cs="Arial"/>
                <w:color w:val="000000" w:themeColor="text1"/>
                <w:sz w:val="20"/>
                <w:szCs w:val="20"/>
              </w:rPr>
              <w:t>overall</w:t>
            </w:r>
          </w:p>
        </w:tc>
        <w:tc>
          <w:tcPr>
            <w:tcW w:w="3645" w:type="dxa"/>
          </w:tcPr>
          <w:p w14:paraId="26A2D426" w14:textId="77777777" w:rsidR="00667E17" w:rsidRPr="00667E17" w:rsidRDefault="00667E17" w:rsidP="00667E17">
            <w:pPr>
              <w:spacing w:line="259" w:lineRule="auto"/>
              <w:jc w:val="left"/>
              <w:rPr>
                <w:rFonts w:ascii="Arial" w:eastAsia="Arial" w:hAnsi="Arial" w:cs="Arial"/>
                <w:color w:val="000000" w:themeColor="text1"/>
                <w:sz w:val="20"/>
                <w:szCs w:val="20"/>
              </w:rPr>
            </w:pPr>
            <w:r w:rsidRPr="00667E17">
              <w:rPr>
                <w:rFonts w:ascii="Arial" w:eastAsia="Arial" w:hAnsi="Arial" w:cs="Arial"/>
                <w:color w:val="000000" w:themeColor="text1"/>
                <w:sz w:val="20"/>
                <w:szCs w:val="20"/>
              </w:rPr>
              <w:t>“The evaluation is broadly positive and this is great to see. I am not sure that I understand the point about UNITAR needing to be accredited. Accredited to whom by whom? And the document seems to imply that some programmes are accredited and some not. So perhaps this needs to be unpacked a little more.</w:t>
            </w:r>
          </w:p>
          <w:p w14:paraId="4FB174BE" w14:textId="77777777" w:rsidR="00667E17" w:rsidRPr="00667E17" w:rsidRDefault="00667E17" w:rsidP="00667E17">
            <w:pPr>
              <w:spacing w:line="259" w:lineRule="auto"/>
              <w:jc w:val="left"/>
              <w:rPr>
                <w:rFonts w:ascii="Arial" w:eastAsia="Arial" w:hAnsi="Arial" w:cs="Arial"/>
                <w:color w:val="000000" w:themeColor="text1"/>
                <w:sz w:val="20"/>
                <w:szCs w:val="20"/>
              </w:rPr>
            </w:pPr>
            <w:r w:rsidRPr="00667E17">
              <w:rPr>
                <w:rFonts w:ascii="Arial" w:eastAsia="Arial" w:hAnsi="Arial" w:cs="Arial"/>
                <w:color w:val="000000" w:themeColor="text1"/>
                <w:sz w:val="20"/>
                <w:szCs w:val="20"/>
              </w:rPr>
              <w:t> </w:t>
            </w:r>
          </w:p>
          <w:p w14:paraId="65D88D0A" w14:textId="77777777" w:rsidR="00667E17" w:rsidRPr="00667E17" w:rsidRDefault="00667E17" w:rsidP="00667E17">
            <w:pPr>
              <w:spacing w:line="259" w:lineRule="auto"/>
              <w:jc w:val="left"/>
              <w:rPr>
                <w:rFonts w:ascii="Arial" w:eastAsia="Arial" w:hAnsi="Arial" w:cs="Arial"/>
                <w:color w:val="000000" w:themeColor="text1"/>
                <w:sz w:val="20"/>
                <w:szCs w:val="20"/>
              </w:rPr>
            </w:pPr>
            <w:r w:rsidRPr="00667E17">
              <w:rPr>
                <w:rFonts w:ascii="Arial" w:eastAsia="Arial" w:hAnsi="Arial" w:cs="Arial"/>
                <w:color w:val="000000" w:themeColor="text1"/>
                <w:sz w:val="20"/>
                <w:szCs w:val="20"/>
              </w:rPr>
              <w:t>The point about focusing on vulnerable countries is particularly interesting. Our experience, mainly through PAGE, has been excellent in terms of developing course modules that can be embedded within existing university offers. However it no cases (Mongolia, South Africa, Mauritius, Kyrgyz) have we found opportunities for a cash return to UNITAR. This is partly because our donors might find this a bit bizarre (or might question the basis of their support for that particular area) but also because the additional costs could not be borne by the market in these countries.”</w:t>
            </w:r>
          </w:p>
          <w:p w14:paraId="3FA7A7AD" w14:textId="77777777" w:rsidR="00667E17" w:rsidRPr="00667E17" w:rsidRDefault="00667E17" w:rsidP="00667E17">
            <w:pPr>
              <w:spacing w:line="259" w:lineRule="auto"/>
              <w:jc w:val="left"/>
              <w:rPr>
                <w:rFonts w:ascii="Arial" w:eastAsia="Arial" w:hAnsi="Arial" w:cs="Arial"/>
                <w:color w:val="000000" w:themeColor="text1"/>
                <w:sz w:val="20"/>
                <w:szCs w:val="20"/>
              </w:rPr>
            </w:pPr>
            <w:r w:rsidRPr="00667E17">
              <w:rPr>
                <w:rFonts w:ascii="Arial" w:eastAsia="Arial" w:hAnsi="Arial" w:cs="Arial"/>
                <w:color w:val="000000" w:themeColor="text1"/>
                <w:sz w:val="20"/>
                <w:szCs w:val="20"/>
              </w:rPr>
              <w:t> </w:t>
            </w:r>
          </w:p>
          <w:p w14:paraId="1DD87908" w14:textId="77777777" w:rsidR="00667E17" w:rsidRPr="00667E17" w:rsidRDefault="00667E17" w:rsidP="00667E17">
            <w:pPr>
              <w:spacing w:line="259" w:lineRule="auto"/>
              <w:jc w:val="left"/>
              <w:rPr>
                <w:rFonts w:ascii="Calibri" w:eastAsia="Calibri" w:hAnsi="Calibri" w:cs="Calibri"/>
                <w:lang w:val="en-US"/>
              </w:rPr>
            </w:pPr>
            <w:r w:rsidRPr="00667E17">
              <w:rPr>
                <w:rFonts w:ascii="Arial" w:eastAsia="Arial" w:hAnsi="Arial" w:cs="Arial"/>
                <w:color w:val="000000" w:themeColor="text1"/>
                <w:sz w:val="20"/>
                <w:szCs w:val="20"/>
              </w:rPr>
              <w:t xml:space="preserve">It would be great to add the comment to the audit trail and if possible unpack </w:t>
            </w:r>
            <w:r w:rsidRPr="00667E17">
              <w:rPr>
                <w:rFonts w:ascii="Arial" w:eastAsia="Arial" w:hAnsi="Arial" w:cs="Arial"/>
                <w:color w:val="000000" w:themeColor="text1"/>
                <w:sz w:val="20"/>
                <w:szCs w:val="20"/>
              </w:rPr>
              <w:lastRenderedPageBreak/>
              <w:t>the accreditation a little more</w:t>
            </w:r>
            <w:r w:rsidRPr="00667E17">
              <w:rPr>
                <w:rFonts w:ascii="Calibri" w:eastAsia="Calibri" w:hAnsi="Calibri" w:cs="Calibri"/>
                <w:lang w:val="en-US"/>
              </w:rPr>
              <w:t>.</w:t>
            </w:r>
          </w:p>
          <w:p w14:paraId="772DCFD1" w14:textId="5C3AA4C3" w:rsidR="7E466A13" w:rsidRPr="00667E17" w:rsidRDefault="7E466A13" w:rsidP="11CD8DA2">
            <w:pPr>
              <w:spacing w:line="259" w:lineRule="auto"/>
              <w:jc w:val="left"/>
              <w:rPr>
                <w:rFonts w:ascii="Arial" w:eastAsia="Arial" w:hAnsi="Arial" w:cs="Arial"/>
                <w:color w:val="000000" w:themeColor="text1"/>
                <w:sz w:val="20"/>
                <w:szCs w:val="20"/>
                <w:lang w:val="en-US"/>
              </w:rPr>
            </w:pPr>
          </w:p>
        </w:tc>
        <w:tc>
          <w:tcPr>
            <w:tcW w:w="2551" w:type="dxa"/>
          </w:tcPr>
          <w:p w14:paraId="00864E36" w14:textId="77777777" w:rsidR="000403D8" w:rsidRPr="00B836F3" w:rsidRDefault="000403D8" w:rsidP="000403D8">
            <w:pPr>
              <w:jc w:val="left"/>
              <w:rPr>
                <w:rFonts w:ascii="Arial" w:eastAsia="Arial" w:hAnsi="Arial" w:cs="Arial"/>
                <w:color w:val="000000" w:themeColor="text1"/>
                <w:sz w:val="20"/>
                <w:szCs w:val="20"/>
              </w:rPr>
            </w:pPr>
            <w:r w:rsidRPr="11CD8DA2">
              <w:rPr>
                <w:rFonts w:ascii="Arial" w:eastAsia="Arial" w:hAnsi="Arial" w:cs="Arial"/>
                <w:color w:val="000000" w:themeColor="text1"/>
                <w:sz w:val="20"/>
                <w:szCs w:val="20"/>
              </w:rPr>
              <w:lastRenderedPageBreak/>
              <w:t>Added.</w:t>
            </w:r>
          </w:p>
          <w:p w14:paraId="5FB1825C" w14:textId="77777777" w:rsidR="7E466A13" w:rsidRDefault="7E466A13" w:rsidP="7E466A13">
            <w:pPr>
              <w:jc w:val="left"/>
              <w:rPr>
                <w:rFonts w:ascii="Arial" w:eastAsia="Arial" w:hAnsi="Arial" w:cs="Arial"/>
                <w:color w:val="000000" w:themeColor="text1"/>
                <w:sz w:val="20"/>
                <w:szCs w:val="20"/>
              </w:rPr>
            </w:pPr>
          </w:p>
          <w:p w14:paraId="2C545069" w14:textId="159995C2" w:rsidR="00353346" w:rsidRDefault="00353346" w:rsidP="00353346">
            <w:pPr>
              <w:jc w:val="left"/>
              <w:rPr>
                <w:rFonts w:ascii="Arial" w:eastAsia="Arial" w:hAnsi="Arial" w:cs="Arial"/>
                <w:sz w:val="20"/>
                <w:szCs w:val="20"/>
              </w:rPr>
            </w:pPr>
            <w:r>
              <w:rPr>
                <w:rFonts w:ascii="Arial" w:eastAsia="Arial" w:hAnsi="Arial" w:cs="Arial"/>
                <w:sz w:val="20"/>
                <w:szCs w:val="20"/>
              </w:rPr>
              <w:t xml:space="preserve">Recommendation 6 suggests </w:t>
            </w:r>
            <w:r w:rsidR="00702248">
              <w:rPr>
                <w:rFonts w:ascii="Arial" w:eastAsia="Arial" w:hAnsi="Arial" w:cs="Arial"/>
                <w:sz w:val="20"/>
                <w:szCs w:val="20"/>
              </w:rPr>
              <w:t>establishing</w:t>
            </w:r>
            <w:r w:rsidRPr="00353346">
              <w:rPr>
                <w:rFonts w:ascii="Arial" w:eastAsia="Arial" w:hAnsi="Arial" w:cs="Arial"/>
                <w:sz w:val="20"/>
                <w:szCs w:val="20"/>
              </w:rPr>
              <w:t xml:space="preserve"> a cross-division working group on joint programmes</w:t>
            </w:r>
            <w:r w:rsidR="00702248">
              <w:rPr>
                <w:rFonts w:ascii="Arial" w:eastAsia="Arial" w:hAnsi="Arial" w:cs="Arial"/>
                <w:sz w:val="20"/>
                <w:szCs w:val="20"/>
              </w:rPr>
              <w:t>.</w:t>
            </w:r>
            <w:r>
              <w:rPr>
                <w:rFonts w:ascii="Arial" w:eastAsia="Arial" w:hAnsi="Arial" w:cs="Arial"/>
                <w:sz w:val="20"/>
                <w:szCs w:val="20"/>
              </w:rPr>
              <w:t xml:space="preserve"> </w:t>
            </w:r>
            <w:r w:rsidR="00702248">
              <w:rPr>
                <w:rFonts w:ascii="Arial" w:eastAsia="Arial" w:hAnsi="Arial" w:cs="Arial"/>
                <w:sz w:val="20"/>
                <w:szCs w:val="20"/>
              </w:rPr>
              <w:t>T</w:t>
            </w:r>
            <w:r>
              <w:rPr>
                <w:rFonts w:ascii="Arial" w:eastAsia="Arial" w:hAnsi="Arial" w:cs="Arial"/>
                <w:sz w:val="20"/>
                <w:szCs w:val="20"/>
              </w:rPr>
              <w:t>his working group</w:t>
            </w:r>
            <w:r w:rsidR="00702248">
              <w:rPr>
                <w:rFonts w:ascii="Arial" w:eastAsia="Arial" w:hAnsi="Arial" w:cs="Arial"/>
                <w:sz w:val="20"/>
                <w:szCs w:val="20"/>
              </w:rPr>
              <w:t xml:space="preserve"> </w:t>
            </w:r>
            <w:r>
              <w:rPr>
                <w:rFonts w:ascii="Arial" w:eastAsia="Arial" w:hAnsi="Arial" w:cs="Arial"/>
                <w:sz w:val="20"/>
                <w:szCs w:val="20"/>
              </w:rPr>
              <w:t xml:space="preserve">will further explore and </w:t>
            </w:r>
            <w:r w:rsidR="00637685">
              <w:rPr>
                <w:rFonts w:ascii="Arial" w:eastAsia="Arial" w:hAnsi="Arial" w:cs="Arial"/>
                <w:sz w:val="20"/>
                <w:szCs w:val="20"/>
              </w:rPr>
              <w:t>design method</w:t>
            </w:r>
            <w:r w:rsidR="00702248">
              <w:rPr>
                <w:rFonts w:ascii="Arial" w:eastAsia="Arial" w:hAnsi="Arial" w:cs="Arial"/>
                <w:sz w:val="20"/>
                <w:szCs w:val="20"/>
              </w:rPr>
              <w:t>s</w:t>
            </w:r>
            <w:r w:rsidR="00637685">
              <w:rPr>
                <w:rFonts w:ascii="Arial" w:eastAsia="Arial" w:hAnsi="Arial" w:cs="Arial"/>
                <w:sz w:val="20"/>
                <w:szCs w:val="20"/>
              </w:rPr>
              <w:t xml:space="preserve"> </w:t>
            </w:r>
            <w:r>
              <w:rPr>
                <w:rFonts w:ascii="Arial" w:eastAsia="Arial" w:hAnsi="Arial" w:cs="Arial"/>
                <w:sz w:val="20"/>
                <w:szCs w:val="20"/>
              </w:rPr>
              <w:t xml:space="preserve">and strategy of  accreditation at </w:t>
            </w:r>
            <w:r w:rsidR="00702248">
              <w:rPr>
                <w:rFonts w:ascii="Arial" w:eastAsia="Arial" w:hAnsi="Arial" w:cs="Arial"/>
                <w:sz w:val="20"/>
                <w:szCs w:val="20"/>
              </w:rPr>
              <w:t>p</w:t>
            </w:r>
            <w:r>
              <w:rPr>
                <w:rFonts w:ascii="Arial" w:eastAsia="Arial" w:hAnsi="Arial" w:cs="Arial"/>
                <w:sz w:val="20"/>
                <w:szCs w:val="20"/>
              </w:rPr>
              <w:t>rogramme</w:t>
            </w:r>
            <w:r w:rsidR="00702248">
              <w:rPr>
                <w:rFonts w:ascii="Arial" w:eastAsia="Arial" w:hAnsi="Arial" w:cs="Arial"/>
                <w:sz w:val="20"/>
                <w:szCs w:val="20"/>
              </w:rPr>
              <w:t xml:space="preserve"> or institutional</w:t>
            </w:r>
            <w:r>
              <w:rPr>
                <w:rFonts w:ascii="Arial" w:eastAsia="Arial" w:hAnsi="Arial" w:cs="Arial"/>
                <w:sz w:val="20"/>
                <w:szCs w:val="20"/>
              </w:rPr>
              <w:t xml:space="preserve"> level, this can be done case by case or can be started as a pilot, during this time by </w:t>
            </w:r>
            <w:r w:rsidRPr="00353346">
              <w:rPr>
                <w:rFonts w:ascii="Arial" w:eastAsia="Arial" w:hAnsi="Arial" w:cs="Arial"/>
                <w:sz w:val="20"/>
                <w:szCs w:val="20"/>
              </w:rPr>
              <w:t>whom and to whom</w:t>
            </w:r>
            <w:r>
              <w:rPr>
                <w:rFonts w:ascii="Arial" w:eastAsia="Arial" w:hAnsi="Arial" w:cs="Arial"/>
                <w:sz w:val="20"/>
                <w:szCs w:val="20"/>
              </w:rPr>
              <w:t xml:space="preserve"> will be further analysed</w:t>
            </w:r>
            <w:r w:rsidR="00270687">
              <w:rPr>
                <w:rFonts w:ascii="Arial" w:eastAsia="Arial" w:hAnsi="Arial" w:cs="Arial"/>
                <w:sz w:val="20"/>
                <w:szCs w:val="20"/>
              </w:rPr>
              <w:t xml:space="preserve">. </w:t>
            </w:r>
            <w:r w:rsidR="00270687">
              <w:rPr>
                <w:rFonts w:ascii="Arial" w:eastAsia="Arial" w:hAnsi="Arial" w:cs="Arial"/>
                <w:color w:val="000000" w:themeColor="text1"/>
                <w:sz w:val="20"/>
                <w:szCs w:val="20"/>
              </w:rPr>
              <w:t>This point is included in the report.</w:t>
            </w:r>
            <w:r w:rsidRPr="00353346">
              <w:rPr>
                <w:rFonts w:ascii="Arial" w:eastAsia="Arial" w:hAnsi="Arial" w:cs="Arial"/>
                <w:sz w:val="20"/>
                <w:szCs w:val="20"/>
              </w:rPr>
              <w:t xml:space="preserve"> </w:t>
            </w:r>
          </w:p>
          <w:p w14:paraId="6E299AE9" w14:textId="77777777" w:rsidR="00353346" w:rsidRDefault="00353346" w:rsidP="00353346">
            <w:pPr>
              <w:jc w:val="left"/>
              <w:rPr>
                <w:rFonts w:ascii="Arial" w:eastAsia="Arial" w:hAnsi="Arial" w:cs="Arial"/>
                <w:sz w:val="20"/>
                <w:szCs w:val="20"/>
              </w:rPr>
            </w:pPr>
          </w:p>
          <w:p w14:paraId="08AE4BA4" w14:textId="77777777" w:rsidR="00270687" w:rsidRDefault="00270687" w:rsidP="002E1F72">
            <w:pPr>
              <w:jc w:val="left"/>
              <w:rPr>
                <w:rFonts w:ascii="Arial" w:eastAsia="Arial" w:hAnsi="Arial" w:cs="Arial"/>
                <w:color w:val="000000" w:themeColor="text1"/>
                <w:sz w:val="20"/>
                <w:szCs w:val="20"/>
              </w:rPr>
            </w:pPr>
          </w:p>
          <w:p w14:paraId="219889BA" w14:textId="77777777" w:rsidR="00270687" w:rsidRDefault="00270687" w:rsidP="002E1F72">
            <w:pPr>
              <w:jc w:val="left"/>
              <w:rPr>
                <w:rFonts w:ascii="Arial" w:eastAsia="Arial" w:hAnsi="Arial" w:cs="Arial"/>
                <w:color w:val="000000" w:themeColor="text1"/>
                <w:sz w:val="20"/>
                <w:szCs w:val="20"/>
              </w:rPr>
            </w:pPr>
          </w:p>
          <w:p w14:paraId="0F34C7B4" w14:textId="14CB54AC" w:rsidR="00353346" w:rsidRDefault="00270687" w:rsidP="002E1F72">
            <w:pPr>
              <w:jc w:val="left"/>
              <w:rPr>
                <w:rFonts w:ascii="Arial" w:eastAsia="Arial" w:hAnsi="Arial" w:cs="Arial"/>
                <w:color w:val="000000" w:themeColor="text1"/>
                <w:sz w:val="20"/>
                <w:szCs w:val="20"/>
              </w:rPr>
            </w:pPr>
            <w:r>
              <w:rPr>
                <w:rFonts w:ascii="Arial" w:eastAsia="Arial" w:hAnsi="Arial" w:cs="Arial"/>
                <w:color w:val="000000" w:themeColor="text1"/>
                <w:sz w:val="20"/>
                <w:szCs w:val="20"/>
              </w:rPr>
              <w:t>T</w:t>
            </w:r>
            <w:r w:rsidR="002E1F72">
              <w:rPr>
                <w:rFonts w:ascii="Arial" w:eastAsia="Arial" w:hAnsi="Arial" w:cs="Arial"/>
                <w:color w:val="000000" w:themeColor="text1"/>
                <w:sz w:val="20"/>
                <w:szCs w:val="20"/>
              </w:rPr>
              <w:t xml:space="preserve">he </w:t>
            </w:r>
            <w:r w:rsidR="00D61D93">
              <w:rPr>
                <w:rFonts w:ascii="Arial" w:eastAsia="Arial" w:hAnsi="Arial" w:cs="Arial"/>
                <w:color w:val="000000" w:themeColor="text1"/>
                <w:sz w:val="20"/>
                <w:szCs w:val="20"/>
              </w:rPr>
              <w:t>joint p</w:t>
            </w:r>
            <w:r w:rsidR="002E1F72">
              <w:rPr>
                <w:rFonts w:ascii="Arial" w:eastAsia="Arial" w:hAnsi="Arial" w:cs="Arial"/>
                <w:color w:val="000000" w:themeColor="text1"/>
                <w:sz w:val="20"/>
                <w:szCs w:val="20"/>
              </w:rPr>
              <w:t xml:space="preserve">rogramme </w:t>
            </w:r>
            <w:r w:rsidR="00D61D93">
              <w:rPr>
                <w:rFonts w:ascii="Arial" w:eastAsia="Arial" w:hAnsi="Arial" w:cs="Arial"/>
                <w:color w:val="000000" w:themeColor="text1"/>
                <w:sz w:val="20"/>
                <w:szCs w:val="20"/>
              </w:rPr>
              <w:t xml:space="preserve">should </w:t>
            </w:r>
            <w:r w:rsidR="002E1F72">
              <w:rPr>
                <w:rFonts w:ascii="Arial" w:eastAsia="Arial" w:hAnsi="Arial" w:cs="Arial"/>
                <w:color w:val="000000" w:themeColor="text1"/>
                <w:sz w:val="20"/>
                <w:szCs w:val="20"/>
              </w:rPr>
              <w:t xml:space="preserve">focus on addressing vulnerable countries without compromising </w:t>
            </w:r>
            <w:r w:rsidR="002E1F72" w:rsidRPr="00667E17">
              <w:rPr>
                <w:rFonts w:ascii="Arial" w:eastAsia="Arial" w:hAnsi="Arial" w:cs="Arial"/>
                <w:color w:val="000000" w:themeColor="text1"/>
                <w:sz w:val="20"/>
                <w:szCs w:val="20"/>
              </w:rPr>
              <w:t xml:space="preserve">the additional costs borne </w:t>
            </w:r>
            <w:r w:rsidR="002E1F72">
              <w:rPr>
                <w:rFonts w:ascii="Arial" w:eastAsia="Arial" w:hAnsi="Arial" w:cs="Arial"/>
                <w:color w:val="000000" w:themeColor="text1"/>
                <w:sz w:val="20"/>
                <w:szCs w:val="20"/>
              </w:rPr>
              <w:t xml:space="preserve">by the </w:t>
            </w:r>
            <w:r w:rsidR="00D61D93">
              <w:rPr>
                <w:rFonts w:ascii="Arial" w:eastAsia="Arial" w:hAnsi="Arial" w:cs="Arial"/>
                <w:color w:val="000000" w:themeColor="text1"/>
                <w:sz w:val="20"/>
                <w:szCs w:val="20"/>
              </w:rPr>
              <w:t xml:space="preserve">joint </w:t>
            </w:r>
            <w:r w:rsidR="002E1F72">
              <w:rPr>
                <w:rFonts w:ascii="Arial" w:eastAsia="Arial" w:hAnsi="Arial" w:cs="Arial"/>
                <w:color w:val="000000" w:themeColor="text1"/>
                <w:sz w:val="20"/>
                <w:szCs w:val="20"/>
              </w:rPr>
              <w:t>p</w:t>
            </w:r>
            <w:r>
              <w:rPr>
                <w:rFonts w:ascii="Arial" w:eastAsia="Arial" w:hAnsi="Arial" w:cs="Arial"/>
                <w:color w:val="000000" w:themeColor="text1"/>
                <w:sz w:val="20"/>
                <w:szCs w:val="20"/>
              </w:rPr>
              <w:t>rogramme. This point is included in the report.</w:t>
            </w:r>
          </w:p>
          <w:p w14:paraId="76DE06D9" w14:textId="77777777" w:rsidR="00270687" w:rsidRDefault="00270687" w:rsidP="002E1F72">
            <w:pPr>
              <w:jc w:val="left"/>
              <w:rPr>
                <w:rFonts w:ascii="Arial" w:eastAsia="Arial" w:hAnsi="Arial" w:cs="Arial"/>
                <w:color w:val="000000" w:themeColor="text1"/>
                <w:sz w:val="20"/>
                <w:szCs w:val="20"/>
              </w:rPr>
            </w:pPr>
          </w:p>
          <w:p w14:paraId="4D1319F8" w14:textId="26EDB7BB" w:rsidR="00270687" w:rsidRDefault="00270687" w:rsidP="002E1F72">
            <w:pPr>
              <w:jc w:val="left"/>
              <w:rPr>
                <w:rFonts w:ascii="Arial" w:eastAsia="Arial" w:hAnsi="Arial" w:cs="Arial"/>
                <w:color w:val="000000" w:themeColor="text1"/>
                <w:sz w:val="20"/>
                <w:szCs w:val="20"/>
              </w:rPr>
            </w:pPr>
          </w:p>
        </w:tc>
      </w:tr>
    </w:tbl>
    <w:p w14:paraId="3E6863AE" w14:textId="04C1AB0A" w:rsidR="7E466A13" w:rsidRDefault="7E466A13"/>
    <w:p w14:paraId="7C8BE255" w14:textId="77777777" w:rsidR="00B8675E" w:rsidRDefault="00B8675E" w:rsidP="00847569">
      <w:pPr>
        <w:rPr>
          <w:rFonts w:ascii="Arial" w:hAnsi="Arial" w:cs="Arial"/>
          <w:lang w:bidi="en-US"/>
        </w:rPr>
      </w:pPr>
      <w:bookmarkStart w:id="0" w:name="_Annex_3._Sample"/>
      <w:bookmarkEnd w:id="0"/>
    </w:p>
    <w:sectPr w:rsidR="00B86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25488"/>
    <w:multiLevelType w:val="hybridMultilevel"/>
    <w:tmpl w:val="67407C4C"/>
    <w:lvl w:ilvl="0" w:tplc="FF66BABC">
      <w:start w:val="1"/>
      <w:numFmt w:val="decimal"/>
      <w:lvlText w:val="%1."/>
      <w:lvlJc w:val="left"/>
      <w:pPr>
        <w:ind w:left="720" w:hanging="360"/>
      </w:pPr>
    </w:lvl>
    <w:lvl w:ilvl="1" w:tplc="549EAB60">
      <w:start w:val="1"/>
      <w:numFmt w:val="lowerLetter"/>
      <w:lvlText w:val="%2."/>
      <w:lvlJc w:val="left"/>
      <w:pPr>
        <w:ind w:left="1440" w:hanging="360"/>
      </w:pPr>
    </w:lvl>
    <w:lvl w:ilvl="2" w:tplc="02FA8206">
      <w:start w:val="1"/>
      <w:numFmt w:val="lowerRoman"/>
      <w:lvlText w:val="%3."/>
      <w:lvlJc w:val="right"/>
      <w:pPr>
        <w:ind w:left="2160" w:hanging="180"/>
      </w:pPr>
    </w:lvl>
    <w:lvl w:ilvl="3" w:tplc="C55E3E00">
      <w:start w:val="1"/>
      <w:numFmt w:val="decimal"/>
      <w:lvlText w:val="%4."/>
      <w:lvlJc w:val="left"/>
      <w:pPr>
        <w:ind w:left="2880" w:hanging="360"/>
      </w:pPr>
    </w:lvl>
    <w:lvl w:ilvl="4" w:tplc="D366A1E0">
      <w:start w:val="1"/>
      <w:numFmt w:val="lowerLetter"/>
      <w:lvlText w:val="%5."/>
      <w:lvlJc w:val="left"/>
      <w:pPr>
        <w:ind w:left="3600" w:hanging="360"/>
      </w:pPr>
    </w:lvl>
    <w:lvl w:ilvl="5" w:tplc="80D2994A">
      <w:start w:val="1"/>
      <w:numFmt w:val="lowerRoman"/>
      <w:lvlText w:val="%6."/>
      <w:lvlJc w:val="right"/>
      <w:pPr>
        <w:ind w:left="4320" w:hanging="180"/>
      </w:pPr>
    </w:lvl>
    <w:lvl w:ilvl="6" w:tplc="4184BB44">
      <w:start w:val="1"/>
      <w:numFmt w:val="decimal"/>
      <w:lvlText w:val="%7."/>
      <w:lvlJc w:val="left"/>
      <w:pPr>
        <w:ind w:left="5040" w:hanging="360"/>
      </w:pPr>
    </w:lvl>
    <w:lvl w:ilvl="7" w:tplc="929877D4">
      <w:start w:val="1"/>
      <w:numFmt w:val="lowerLetter"/>
      <w:lvlText w:val="%8."/>
      <w:lvlJc w:val="left"/>
      <w:pPr>
        <w:ind w:left="5760" w:hanging="360"/>
      </w:pPr>
    </w:lvl>
    <w:lvl w:ilvl="8" w:tplc="950A0A0E">
      <w:start w:val="1"/>
      <w:numFmt w:val="lowerRoman"/>
      <w:lvlText w:val="%9."/>
      <w:lvlJc w:val="right"/>
      <w:pPr>
        <w:ind w:left="6480" w:hanging="180"/>
      </w:pPr>
    </w:lvl>
  </w:abstractNum>
  <w:num w:numId="1" w16cid:durableId="914050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75E"/>
    <w:rsid w:val="000403D8"/>
    <w:rsid w:val="00050E67"/>
    <w:rsid w:val="00065B00"/>
    <w:rsid w:val="00091458"/>
    <w:rsid w:val="000E063B"/>
    <w:rsid w:val="000E3091"/>
    <w:rsid w:val="001328A5"/>
    <w:rsid w:val="00151DE9"/>
    <w:rsid w:val="00160C37"/>
    <w:rsid w:val="001C2270"/>
    <w:rsid w:val="002015B7"/>
    <w:rsid w:val="002368D9"/>
    <w:rsid w:val="00252D51"/>
    <w:rsid w:val="00270560"/>
    <w:rsid w:val="00270687"/>
    <w:rsid w:val="002B0085"/>
    <w:rsid w:val="002E1F72"/>
    <w:rsid w:val="00305F73"/>
    <w:rsid w:val="00315934"/>
    <w:rsid w:val="00353346"/>
    <w:rsid w:val="003C2D30"/>
    <w:rsid w:val="003C6341"/>
    <w:rsid w:val="003D30C5"/>
    <w:rsid w:val="004E40B4"/>
    <w:rsid w:val="004E79F7"/>
    <w:rsid w:val="00507009"/>
    <w:rsid w:val="005263FF"/>
    <w:rsid w:val="005813C9"/>
    <w:rsid w:val="00591EFF"/>
    <w:rsid w:val="005A2DF5"/>
    <w:rsid w:val="005A7BCB"/>
    <w:rsid w:val="005E4B6E"/>
    <w:rsid w:val="00637685"/>
    <w:rsid w:val="00642415"/>
    <w:rsid w:val="00645AA2"/>
    <w:rsid w:val="00662FBB"/>
    <w:rsid w:val="00667E17"/>
    <w:rsid w:val="006727FD"/>
    <w:rsid w:val="006906AB"/>
    <w:rsid w:val="00702248"/>
    <w:rsid w:val="007B5AFE"/>
    <w:rsid w:val="00847569"/>
    <w:rsid w:val="008914CC"/>
    <w:rsid w:val="008D4A91"/>
    <w:rsid w:val="008F1EF3"/>
    <w:rsid w:val="00953CDC"/>
    <w:rsid w:val="0098017A"/>
    <w:rsid w:val="009C6D3F"/>
    <w:rsid w:val="009D6CD0"/>
    <w:rsid w:val="00A625FF"/>
    <w:rsid w:val="00A675CA"/>
    <w:rsid w:val="00A70160"/>
    <w:rsid w:val="00AE46A4"/>
    <w:rsid w:val="00B714F7"/>
    <w:rsid w:val="00B8675E"/>
    <w:rsid w:val="00BF6817"/>
    <w:rsid w:val="00C20FE2"/>
    <w:rsid w:val="00C31B35"/>
    <w:rsid w:val="00CB73F6"/>
    <w:rsid w:val="00CC0172"/>
    <w:rsid w:val="00CD42A4"/>
    <w:rsid w:val="00CD54AC"/>
    <w:rsid w:val="00D145FF"/>
    <w:rsid w:val="00D61D93"/>
    <w:rsid w:val="00D703C5"/>
    <w:rsid w:val="00DE20B9"/>
    <w:rsid w:val="00E3752A"/>
    <w:rsid w:val="00E67899"/>
    <w:rsid w:val="00E949FE"/>
    <w:rsid w:val="00EF6048"/>
    <w:rsid w:val="00F50435"/>
    <w:rsid w:val="00F555E8"/>
    <w:rsid w:val="02B5398A"/>
    <w:rsid w:val="03388F29"/>
    <w:rsid w:val="034058F4"/>
    <w:rsid w:val="038D938D"/>
    <w:rsid w:val="05601F29"/>
    <w:rsid w:val="0813CA17"/>
    <w:rsid w:val="087D2700"/>
    <w:rsid w:val="0943429C"/>
    <w:rsid w:val="094F27FF"/>
    <w:rsid w:val="095745E2"/>
    <w:rsid w:val="09A575C6"/>
    <w:rsid w:val="09C4BBAB"/>
    <w:rsid w:val="0ABB8FBF"/>
    <w:rsid w:val="0AFE9F74"/>
    <w:rsid w:val="0C238243"/>
    <w:rsid w:val="0C377A34"/>
    <w:rsid w:val="0C75CC62"/>
    <w:rsid w:val="0D409D66"/>
    <w:rsid w:val="0D6A1B29"/>
    <w:rsid w:val="0DFA7BC6"/>
    <w:rsid w:val="0E033652"/>
    <w:rsid w:val="0F7654E8"/>
    <w:rsid w:val="10BB13A7"/>
    <w:rsid w:val="10EC4AFA"/>
    <w:rsid w:val="11122F3C"/>
    <w:rsid w:val="1161E74A"/>
    <w:rsid w:val="118BF2B6"/>
    <w:rsid w:val="11CD8DA2"/>
    <w:rsid w:val="121143D1"/>
    <w:rsid w:val="126FB256"/>
    <w:rsid w:val="1287F193"/>
    <w:rsid w:val="129E9F6A"/>
    <w:rsid w:val="154BAF4B"/>
    <w:rsid w:val="16215F60"/>
    <w:rsid w:val="1627BC19"/>
    <w:rsid w:val="166F8D49"/>
    <w:rsid w:val="16960B06"/>
    <w:rsid w:val="16B2D413"/>
    <w:rsid w:val="16E77FAC"/>
    <w:rsid w:val="1774FB80"/>
    <w:rsid w:val="1883500D"/>
    <w:rsid w:val="198F3606"/>
    <w:rsid w:val="19CDABC8"/>
    <w:rsid w:val="1A1F206E"/>
    <w:rsid w:val="1A48CD90"/>
    <w:rsid w:val="1A91F7A6"/>
    <w:rsid w:val="1C20361B"/>
    <w:rsid w:val="1CD3B976"/>
    <w:rsid w:val="1DED93C7"/>
    <w:rsid w:val="1E11D43A"/>
    <w:rsid w:val="1FCDCE68"/>
    <w:rsid w:val="20009E39"/>
    <w:rsid w:val="2091C781"/>
    <w:rsid w:val="20AF96A4"/>
    <w:rsid w:val="20E590A3"/>
    <w:rsid w:val="22A95791"/>
    <w:rsid w:val="239F7358"/>
    <w:rsid w:val="24101436"/>
    <w:rsid w:val="24722068"/>
    <w:rsid w:val="24AF955F"/>
    <w:rsid w:val="25638E1C"/>
    <w:rsid w:val="25F4517C"/>
    <w:rsid w:val="262F6B53"/>
    <w:rsid w:val="28141048"/>
    <w:rsid w:val="285BA8A2"/>
    <w:rsid w:val="28B829C5"/>
    <w:rsid w:val="29331EE4"/>
    <w:rsid w:val="29CED27E"/>
    <w:rsid w:val="29CFB23A"/>
    <w:rsid w:val="2A2E33FC"/>
    <w:rsid w:val="2B76E9EC"/>
    <w:rsid w:val="2C5E0030"/>
    <w:rsid w:val="2CEE2A9F"/>
    <w:rsid w:val="2D954A7A"/>
    <w:rsid w:val="2EA243A1"/>
    <w:rsid w:val="2FB17A0B"/>
    <w:rsid w:val="303E1402"/>
    <w:rsid w:val="30DC26A5"/>
    <w:rsid w:val="3130974D"/>
    <w:rsid w:val="3132B6B1"/>
    <w:rsid w:val="34F7BE4F"/>
    <w:rsid w:val="35154762"/>
    <w:rsid w:val="360ED4FF"/>
    <w:rsid w:val="36701DE5"/>
    <w:rsid w:val="378BE1C8"/>
    <w:rsid w:val="384E48EA"/>
    <w:rsid w:val="39BC09D5"/>
    <w:rsid w:val="3AAEEF74"/>
    <w:rsid w:val="3B13D56D"/>
    <w:rsid w:val="3B69C25A"/>
    <w:rsid w:val="3CC9BA80"/>
    <w:rsid w:val="3D8146DD"/>
    <w:rsid w:val="3E70ED2D"/>
    <w:rsid w:val="3EBEBA9E"/>
    <w:rsid w:val="3F5A965F"/>
    <w:rsid w:val="3FDC1DD5"/>
    <w:rsid w:val="405BCA45"/>
    <w:rsid w:val="4125E909"/>
    <w:rsid w:val="418B77EF"/>
    <w:rsid w:val="42DC01C7"/>
    <w:rsid w:val="42FB1121"/>
    <w:rsid w:val="430205B3"/>
    <w:rsid w:val="44738DD8"/>
    <w:rsid w:val="44AB3374"/>
    <w:rsid w:val="457E394E"/>
    <w:rsid w:val="45C39E89"/>
    <w:rsid w:val="46957CFC"/>
    <w:rsid w:val="469A4FE7"/>
    <w:rsid w:val="481EFBBC"/>
    <w:rsid w:val="48E08CA1"/>
    <w:rsid w:val="4B570DAE"/>
    <w:rsid w:val="4BF07489"/>
    <w:rsid w:val="4EBF9B78"/>
    <w:rsid w:val="4FA01AE2"/>
    <w:rsid w:val="4FE5FA1A"/>
    <w:rsid w:val="5027AFD9"/>
    <w:rsid w:val="5098BD75"/>
    <w:rsid w:val="50CAEAE5"/>
    <w:rsid w:val="50F1578A"/>
    <w:rsid w:val="50FD15D5"/>
    <w:rsid w:val="52EDB20C"/>
    <w:rsid w:val="530FD2BB"/>
    <w:rsid w:val="5387D331"/>
    <w:rsid w:val="54AD2AF9"/>
    <w:rsid w:val="54E3E5F2"/>
    <w:rsid w:val="54FE2E77"/>
    <w:rsid w:val="566CA916"/>
    <w:rsid w:val="57412F4C"/>
    <w:rsid w:val="57526363"/>
    <w:rsid w:val="575FA3E2"/>
    <w:rsid w:val="58E70CEC"/>
    <w:rsid w:val="59304921"/>
    <w:rsid w:val="596A3773"/>
    <w:rsid w:val="5A1F6C18"/>
    <w:rsid w:val="5A4887E0"/>
    <w:rsid w:val="5BCEE38D"/>
    <w:rsid w:val="5C50F15D"/>
    <w:rsid w:val="5D64DBDD"/>
    <w:rsid w:val="5DC95443"/>
    <w:rsid w:val="5DDB82CC"/>
    <w:rsid w:val="5DECC1BE"/>
    <w:rsid w:val="60EF1B0E"/>
    <w:rsid w:val="614ABEDB"/>
    <w:rsid w:val="61813C5A"/>
    <w:rsid w:val="62155D80"/>
    <w:rsid w:val="628AEB6F"/>
    <w:rsid w:val="6305894C"/>
    <w:rsid w:val="63CB7241"/>
    <w:rsid w:val="64817FE1"/>
    <w:rsid w:val="6494DED2"/>
    <w:rsid w:val="6521CA93"/>
    <w:rsid w:val="66064F75"/>
    <w:rsid w:val="66E66A2F"/>
    <w:rsid w:val="67261049"/>
    <w:rsid w:val="68ADBC3D"/>
    <w:rsid w:val="6937F868"/>
    <w:rsid w:val="6BA71737"/>
    <w:rsid w:val="6C3A2FAB"/>
    <w:rsid w:val="6CBC8F16"/>
    <w:rsid w:val="6CCEFD22"/>
    <w:rsid w:val="6D3D5744"/>
    <w:rsid w:val="6DCECA34"/>
    <w:rsid w:val="6E7E7497"/>
    <w:rsid w:val="6F7B8698"/>
    <w:rsid w:val="701B7A14"/>
    <w:rsid w:val="70907400"/>
    <w:rsid w:val="70BF8AE3"/>
    <w:rsid w:val="716132AD"/>
    <w:rsid w:val="72005D56"/>
    <w:rsid w:val="728303E0"/>
    <w:rsid w:val="72C3E90F"/>
    <w:rsid w:val="7416503E"/>
    <w:rsid w:val="7455884F"/>
    <w:rsid w:val="770EEE5E"/>
    <w:rsid w:val="77ADF982"/>
    <w:rsid w:val="77F050EC"/>
    <w:rsid w:val="7872572F"/>
    <w:rsid w:val="78AABEBF"/>
    <w:rsid w:val="7A310CC8"/>
    <w:rsid w:val="7A607FCE"/>
    <w:rsid w:val="7B1E01F4"/>
    <w:rsid w:val="7B2C7040"/>
    <w:rsid w:val="7B4E6F6B"/>
    <w:rsid w:val="7BEC761F"/>
    <w:rsid w:val="7BF3B0E5"/>
    <w:rsid w:val="7CA02DB3"/>
    <w:rsid w:val="7CB80B74"/>
    <w:rsid w:val="7CF7F4F0"/>
    <w:rsid w:val="7D228C15"/>
    <w:rsid w:val="7E466A13"/>
    <w:rsid w:val="7E48BE91"/>
    <w:rsid w:val="7E6E165F"/>
    <w:rsid w:val="7EBE5C76"/>
    <w:rsid w:val="7FE43A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11ED"/>
  <w15:docId w15:val="{279DADD5-E565-4A07-BF92-AC0C5D09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5E"/>
    <w:pPr>
      <w:jc w:val="both"/>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B8675E"/>
    <w:pPr>
      <w:spacing w:line="240" w:lineRule="auto"/>
      <w:jc w:val="left"/>
    </w:pPr>
    <w:rPr>
      <w:sz w:val="20"/>
      <w:szCs w:val="20"/>
    </w:rPr>
  </w:style>
  <w:style w:type="character" w:customStyle="1" w:styleId="CommentTextChar">
    <w:name w:val="Comment Text Char"/>
    <w:basedOn w:val="DefaultParagraphFont"/>
    <w:link w:val="CommentText"/>
    <w:rsid w:val="00B8675E"/>
    <w:rPr>
      <w:kern w:val="0"/>
      <w:sz w:val="20"/>
      <w:szCs w:val="20"/>
      <w:lang w:val="en-GB"/>
      <w14:ligatures w14:val="none"/>
    </w:rPr>
  </w:style>
  <w:style w:type="table" w:styleId="TableGrid">
    <w:name w:val="Table Grid"/>
    <w:basedOn w:val="TableNormal"/>
    <w:rsid w:val="00B8675E"/>
    <w:pPr>
      <w:spacing w:after="0" w:line="240" w:lineRule="auto"/>
    </w:pPr>
    <w:rPr>
      <w:kern w:val="0"/>
      <w:lang w:val="fr-CH"/>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customStyle="1" w:styleId="commentcontentpara">
    <w:name w:val="commentcontentpara"/>
    <w:basedOn w:val="Normal"/>
    <w:rsid w:val="00CB73F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ui-provider">
    <w:name w:val="ui-provider"/>
    <w:basedOn w:val="DefaultParagraphFont"/>
    <w:rsid w:val="00C31B35"/>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3100">
      <w:bodyDiv w:val="1"/>
      <w:marLeft w:val="0"/>
      <w:marRight w:val="0"/>
      <w:marTop w:val="0"/>
      <w:marBottom w:val="0"/>
      <w:divBdr>
        <w:top w:val="none" w:sz="0" w:space="0" w:color="auto"/>
        <w:left w:val="none" w:sz="0" w:space="0" w:color="auto"/>
        <w:bottom w:val="none" w:sz="0" w:space="0" w:color="auto"/>
        <w:right w:val="none" w:sz="0" w:space="0" w:color="auto"/>
      </w:divBdr>
    </w:div>
    <w:div w:id="1700743902">
      <w:bodyDiv w:val="1"/>
      <w:marLeft w:val="0"/>
      <w:marRight w:val="0"/>
      <w:marTop w:val="0"/>
      <w:marBottom w:val="0"/>
      <w:divBdr>
        <w:top w:val="none" w:sz="0" w:space="0" w:color="auto"/>
        <w:left w:val="none" w:sz="0" w:space="0" w:color="auto"/>
        <w:bottom w:val="none" w:sz="0" w:space="0" w:color="auto"/>
        <w:right w:val="none" w:sz="0" w:space="0" w:color="auto"/>
      </w:divBdr>
      <w:divsChild>
        <w:div w:id="186797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90D3400B69B4E9C3DB64C061E775C" ma:contentTypeVersion="18" ma:contentTypeDescription="Create a new document." ma:contentTypeScope="" ma:versionID="e989b7dff7be67a76e2815ba95574031">
  <xsd:schema xmlns:xsd="http://www.w3.org/2001/XMLSchema" xmlns:xs="http://www.w3.org/2001/XMLSchema" xmlns:p="http://schemas.microsoft.com/office/2006/metadata/properties" xmlns:ns2="8c17d068-dad5-4d54-94fa-94be7abf14fb" xmlns:ns3="ae16b361-96e9-436e-9052-5a88088eb4ea" targetNamespace="http://schemas.microsoft.com/office/2006/metadata/properties" ma:root="true" ma:fieldsID="046116dc0c2e8595893011300a721619" ns2:_="" ns3:_="">
    <xsd:import namespace="8c17d068-dad5-4d54-94fa-94be7abf14fb"/>
    <xsd:import namespace="ae16b361-96e9-436e-9052-5a88088eb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7d068-dad5-4d54-94fa-94be7abf1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74822d-6599-4104-89ef-3240d369f3d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6b361-96e9-436e-9052-5a88088eb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57cf9a-3a97-42f1-8ac1-f71348213596}" ma:internalName="TaxCatchAll" ma:showField="CatchAllData" ma:web="ae16b361-96e9-436e-9052-5a88088eb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17d068-dad5-4d54-94fa-94be7abf14fb">
      <Terms xmlns="http://schemas.microsoft.com/office/infopath/2007/PartnerControls"/>
    </lcf76f155ced4ddcb4097134ff3c332f>
    <TaxCatchAll xmlns="ae16b361-96e9-436e-9052-5a88088eb4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9371D-C998-4F9D-BEB8-3C2E8D9BC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7d068-dad5-4d54-94fa-94be7abf14fb"/>
    <ds:schemaRef ds:uri="ae16b361-96e9-436e-9052-5a88088eb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8BBAF-F037-482B-90FB-68C410F4C7CB}">
  <ds:schemaRefs>
    <ds:schemaRef ds:uri="ae16b361-96e9-436e-9052-5a88088eb4ea"/>
    <ds:schemaRef ds:uri="http://schemas.microsoft.com/office/2006/metadata/properties"/>
    <ds:schemaRef ds:uri="http://purl.org/dc/dcmitype/"/>
    <ds:schemaRef ds:uri="http://purl.org/dc/elements/1.1/"/>
    <ds:schemaRef ds:uri="http://schemas.openxmlformats.org/package/2006/metadata/core-properties"/>
    <ds:schemaRef ds:uri="8c17d068-dad5-4d54-94fa-94be7abf14fb"/>
    <ds:schemaRef ds:uri="http://schemas.microsoft.com/office/2006/documentManagement/types"/>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240A17D9-403F-44D8-B364-1362A6BE5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KOKE</dc:creator>
  <cp:keywords/>
  <dc:description/>
  <cp:lastModifiedBy>Katinka KOKE</cp:lastModifiedBy>
  <cp:revision>11</cp:revision>
  <dcterms:created xsi:type="dcterms:W3CDTF">2023-06-02T16:07:00Z</dcterms:created>
  <dcterms:modified xsi:type="dcterms:W3CDTF">2023-12-28T11:35:00Z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0x01010071A90D3400B69B4E9C3DB64C061E775C</vt:lpwstr>
  </property>
  <property fmtid="{D5CDD505-2E9C-101B-9397-08002B2CF9AE}" pid="3" name="MediaServiceImageTags">
    <vt:lpwstr/>
  </property>
</Properties>
</file>