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7FBC6" w14:textId="25A5AEE2" w:rsidR="00124BD1" w:rsidRDefault="00124BD1" w:rsidP="00762E91">
      <w:pPr>
        <w:jc w:val="center"/>
        <w:rPr>
          <w:sz w:val="36"/>
          <w:lang w:val="en-US"/>
        </w:rPr>
      </w:pPr>
      <w:bookmarkStart w:id="0" w:name="_GoBack"/>
      <w:bookmarkEnd w:id="0"/>
      <w:r w:rsidRPr="00762E91">
        <w:rPr>
          <w:sz w:val="36"/>
          <w:lang w:val="en-US"/>
        </w:rPr>
        <w:t>TERMS OF REFERENCE</w:t>
      </w:r>
    </w:p>
    <w:p w14:paraId="2982B033" w14:textId="62789B58" w:rsidR="00124BD1" w:rsidRPr="00762E91" w:rsidRDefault="00124BD1" w:rsidP="00762E91">
      <w:pPr>
        <w:jc w:val="center"/>
        <w:rPr>
          <w:sz w:val="36"/>
          <w:lang w:val="en-US"/>
        </w:rPr>
      </w:pPr>
      <w:r w:rsidRPr="00762E91">
        <w:rPr>
          <w:sz w:val="36"/>
          <w:lang w:val="en-US"/>
        </w:rPr>
        <w:t>Evaluation of UN</w:t>
      </w:r>
      <w:r w:rsidR="006821D4">
        <w:rPr>
          <w:sz w:val="36"/>
          <w:lang w:val="en-US"/>
        </w:rPr>
        <w:t xml:space="preserve">OSAT </w:t>
      </w:r>
      <w:r w:rsidR="002269D6">
        <w:rPr>
          <w:sz w:val="36"/>
          <w:lang w:val="en-US"/>
        </w:rPr>
        <w:t>Rapid Mapping Services</w:t>
      </w:r>
    </w:p>
    <w:sdt>
      <w:sdtPr>
        <w:rPr>
          <w:rFonts w:asciiTheme="minorHAnsi" w:eastAsiaTheme="minorHAnsi" w:hAnsiTheme="minorHAnsi" w:cstheme="minorBidi"/>
          <w:color w:val="auto"/>
          <w:sz w:val="22"/>
          <w:szCs w:val="22"/>
          <w:lang w:val="fr-CH"/>
        </w:rPr>
        <w:id w:val="202828558"/>
        <w:docPartObj>
          <w:docPartGallery w:val="Table of Contents"/>
          <w:docPartUnique/>
        </w:docPartObj>
      </w:sdtPr>
      <w:sdtEndPr>
        <w:rPr>
          <w:b/>
          <w:bCs/>
          <w:noProof/>
        </w:rPr>
      </w:sdtEndPr>
      <w:sdtContent>
        <w:p w14:paraId="15AE6321" w14:textId="77777777" w:rsidR="00124BD1" w:rsidRDefault="00124BD1" w:rsidP="00124BD1">
          <w:pPr>
            <w:pStyle w:val="TOCHeading"/>
          </w:pPr>
          <w:r>
            <w:t>Contents</w:t>
          </w:r>
        </w:p>
        <w:p w14:paraId="57C03B8E" w14:textId="1543CA74" w:rsidR="00BC66A4" w:rsidRDefault="00124BD1">
          <w:pPr>
            <w:pStyle w:val="TOC2"/>
            <w:tabs>
              <w:tab w:val="left" w:pos="660"/>
              <w:tab w:val="right" w:leader="dot" w:pos="9062"/>
            </w:tabs>
            <w:rPr>
              <w:rFonts w:eastAsiaTheme="minorEastAsia"/>
              <w:noProof/>
              <w:lang w:val="en-GB" w:eastAsia="en-GB"/>
            </w:rPr>
          </w:pPr>
          <w:r>
            <w:fldChar w:fldCharType="begin"/>
          </w:r>
          <w:r>
            <w:instrText xml:space="preserve"> TOC \o "1-3" \h \z \u </w:instrText>
          </w:r>
          <w:r>
            <w:fldChar w:fldCharType="separate"/>
          </w:r>
          <w:hyperlink w:anchor="_Toc496102954" w:history="1">
            <w:r w:rsidR="00BC66A4" w:rsidRPr="006C1C06">
              <w:rPr>
                <w:rStyle w:val="Hyperlink"/>
                <w:noProof/>
                <w:lang w:val="en-GB"/>
              </w:rPr>
              <w:t>1.</w:t>
            </w:r>
            <w:r w:rsidR="00BC66A4">
              <w:rPr>
                <w:rFonts w:eastAsiaTheme="minorEastAsia"/>
                <w:noProof/>
                <w:lang w:val="en-GB" w:eastAsia="en-GB"/>
              </w:rPr>
              <w:tab/>
            </w:r>
            <w:r w:rsidR="00BC66A4" w:rsidRPr="006C1C06">
              <w:rPr>
                <w:rStyle w:val="Hyperlink"/>
                <w:noProof/>
                <w:lang w:val="en-GB"/>
              </w:rPr>
              <w:t>Background</w:t>
            </w:r>
            <w:r w:rsidR="00BC66A4">
              <w:rPr>
                <w:noProof/>
                <w:webHidden/>
              </w:rPr>
              <w:tab/>
            </w:r>
            <w:r w:rsidR="00BC66A4">
              <w:rPr>
                <w:noProof/>
                <w:webHidden/>
              </w:rPr>
              <w:fldChar w:fldCharType="begin"/>
            </w:r>
            <w:r w:rsidR="00BC66A4">
              <w:rPr>
                <w:noProof/>
                <w:webHidden/>
              </w:rPr>
              <w:instrText xml:space="preserve"> PAGEREF _Toc496102954 \h </w:instrText>
            </w:r>
            <w:r w:rsidR="00BC66A4">
              <w:rPr>
                <w:noProof/>
                <w:webHidden/>
              </w:rPr>
            </w:r>
            <w:r w:rsidR="00BC66A4">
              <w:rPr>
                <w:noProof/>
                <w:webHidden/>
              </w:rPr>
              <w:fldChar w:fldCharType="separate"/>
            </w:r>
            <w:r w:rsidR="001825EF">
              <w:rPr>
                <w:noProof/>
                <w:webHidden/>
              </w:rPr>
              <w:t>1</w:t>
            </w:r>
            <w:r w:rsidR="00BC66A4">
              <w:rPr>
                <w:noProof/>
                <w:webHidden/>
              </w:rPr>
              <w:fldChar w:fldCharType="end"/>
            </w:r>
          </w:hyperlink>
        </w:p>
        <w:p w14:paraId="04B98D35" w14:textId="2135F469" w:rsidR="00BC66A4" w:rsidRDefault="00850815">
          <w:pPr>
            <w:pStyle w:val="TOC2"/>
            <w:tabs>
              <w:tab w:val="left" w:pos="660"/>
              <w:tab w:val="right" w:leader="dot" w:pos="9062"/>
            </w:tabs>
            <w:rPr>
              <w:rFonts w:eastAsiaTheme="minorEastAsia"/>
              <w:noProof/>
              <w:lang w:val="en-GB" w:eastAsia="en-GB"/>
            </w:rPr>
          </w:pPr>
          <w:hyperlink w:anchor="_Toc496102955" w:history="1">
            <w:r w:rsidR="00BC66A4" w:rsidRPr="006C1C06">
              <w:rPr>
                <w:rStyle w:val="Hyperlink"/>
                <w:noProof/>
                <w:lang w:val="en-GB"/>
              </w:rPr>
              <w:t>2.</w:t>
            </w:r>
            <w:r w:rsidR="00BC66A4">
              <w:rPr>
                <w:rFonts w:eastAsiaTheme="minorEastAsia"/>
                <w:noProof/>
                <w:lang w:val="en-GB" w:eastAsia="en-GB"/>
              </w:rPr>
              <w:tab/>
            </w:r>
            <w:r w:rsidR="00BC66A4" w:rsidRPr="006C1C06">
              <w:rPr>
                <w:rStyle w:val="Hyperlink"/>
                <w:noProof/>
                <w:lang w:val="en-GB"/>
              </w:rPr>
              <w:t>Purpose of the Evaluation</w:t>
            </w:r>
            <w:r w:rsidR="00BC66A4">
              <w:rPr>
                <w:noProof/>
                <w:webHidden/>
              </w:rPr>
              <w:tab/>
            </w:r>
            <w:r w:rsidR="00BC66A4">
              <w:rPr>
                <w:noProof/>
                <w:webHidden/>
              </w:rPr>
              <w:fldChar w:fldCharType="begin"/>
            </w:r>
            <w:r w:rsidR="00BC66A4">
              <w:rPr>
                <w:noProof/>
                <w:webHidden/>
              </w:rPr>
              <w:instrText xml:space="preserve"> PAGEREF _Toc496102955 \h </w:instrText>
            </w:r>
            <w:r w:rsidR="00BC66A4">
              <w:rPr>
                <w:noProof/>
                <w:webHidden/>
              </w:rPr>
            </w:r>
            <w:r w:rsidR="00BC66A4">
              <w:rPr>
                <w:noProof/>
                <w:webHidden/>
              </w:rPr>
              <w:fldChar w:fldCharType="separate"/>
            </w:r>
            <w:r w:rsidR="001825EF">
              <w:rPr>
                <w:noProof/>
                <w:webHidden/>
              </w:rPr>
              <w:t>3</w:t>
            </w:r>
            <w:r w:rsidR="00BC66A4">
              <w:rPr>
                <w:noProof/>
                <w:webHidden/>
              </w:rPr>
              <w:fldChar w:fldCharType="end"/>
            </w:r>
          </w:hyperlink>
        </w:p>
        <w:p w14:paraId="5D6ADCD4" w14:textId="22650193" w:rsidR="00BC66A4" w:rsidRDefault="00850815">
          <w:pPr>
            <w:pStyle w:val="TOC2"/>
            <w:tabs>
              <w:tab w:val="left" w:pos="660"/>
              <w:tab w:val="right" w:leader="dot" w:pos="9062"/>
            </w:tabs>
            <w:rPr>
              <w:rFonts w:eastAsiaTheme="minorEastAsia"/>
              <w:noProof/>
              <w:lang w:val="en-GB" w:eastAsia="en-GB"/>
            </w:rPr>
          </w:pPr>
          <w:hyperlink w:anchor="_Toc496102956" w:history="1">
            <w:r w:rsidR="00BC66A4" w:rsidRPr="006C1C06">
              <w:rPr>
                <w:rStyle w:val="Hyperlink"/>
                <w:noProof/>
                <w:lang w:val="en-US"/>
              </w:rPr>
              <w:t>3.</w:t>
            </w:r>
            <w:r w:rsidR="00BC66A4">
              <w:rPr>
                <w:rFonts w:eastAsiaTheme="minorEastAsia"/>
                <w:noProof/>
                <w:lang w:val="en-GB" w:eastAsia="en-GB"/>
              </w:rPr>
              <w:tab/>
            </w:r>
            <w:r w:rsidR="00BC66A4" w:rsidRPr="006C1C06">
              <w:rPr>
                <w:rStyle w:val="Hyperlink"/>
                <w:noProof/>
                <w:lang w:val="en-US"/>
              </w:rPr>
              <w:t>Scope of the evaluation</w:t>
            </w:r>
            <w:r w:rsidR="00BC66A4">
              <w:rPr>
                <w:noProof/>
                <w:webHidden/>
              </w:rPr>
              <w:tab/>
            </w:r>
            <w:r w:rsidR="00BC66A4">
              <w:rPr>
                <w:noProof/>
                <w:webHidden/>
              </w:rPr>
              <w:fldChar w:fldCharType="begin"/>
            </w:r>
            <w:r w:rsidR="00BC66A4">
              <w:rPr>
                <w:noProof/>
                <w:webHidden/>
              </w:rPr>
              <w:instrText xml:space="preserve"> PAGEREF _Toc496102956 \h </w:instrText>
            </w:r>
            <w:r w:rsidR="00BC66A4">
              <w:rPr>
                <w:noProof/>
                <w:webHidden/>
              </w:rPr>
            </w:r>
            <w:r w:rsidR="00BC66A4">
              <w:rPr>
                <w:noProof/>
                <w:webHidden/>
              </w:rPr>
              <w:fldChar w:fldCharType="separate"/>
            </w:r>
            <w:r w:rsidR="001825EF">
              <w:rPr>
                <w:noProof/>
                <w:webHidden/>
              </w:rPr>
              <w:t>3</w:t>
            </w:r>
            <w:r w:rsidR="00BC66A4">
              <w:rPr>
                <w:noProof/>
                <w:webHidden/>
              </w:rPr>
              <w:fldChar w:fldCharType="end"/>
            </w:r>
          </w:hyperlink>
        </w:p>
        <w:p w14:paraId="67A6A228" w14:textId="703F26BC" w:rsidR="00BC66A4" w:rsidRDefault="00850815">
          <w:pPr>
            <w:pStyle w:val="TOC2"/>
            <w:tabs>
              <w:tab w:val="left" w:pos="660"/>
              <w:tab w:val="right" w:leader="dot" w:pos="9062"/>
            </w:tabs>
            <w:rPr>
              <w:rFonts w:eastAsiaTheme="minorEastAsia"/>
              <w:noProof/>
              <w:lang w:val="en-GB" w:eastAsia="en-GB"/>
            </w:rPr>
          </w:pPr>
          <w:hyperlink w:anchor="_Toc496102957" w:history="1">
            <w:r w:rsidR="00BC66A4" w:rsidRPr="006C1C06">
              <w:rPr>
                <w:rStyle w:val="Hyperlink"/>
                <w:noProof/>
                <w:lang w:val="en-US"/>
              </w:rPr>
              <w:t>4.</w:t>
            </w:r>
            <w:r w:rsidR="00BC66A4">
              <w:rPr>
                <w:rFonts w:eastAsiaTheme="minorEastAsia"/>
                <w:noProof/>
                <w:lang w:val="en-GB" w:eastAsia="en-GB"/>
              </w:rPr>
              <w:tab/>
            </w:r>
            <w:r w:rsidR="00BC66A4" w:rsidRPr="006C1C06">
              <w:rPr>
                <w:rStyle w:val="Hyperlink"/>
                <w:noProof/>
                <w:lang w:val="en-US"/>
              </w:rPr>
              <w:t>Evaluation criteria</w:t>
            </w:r>
            <w:r w:rsidR="00BC66A4">
              <w:rPr>
                <w:noProof/>
                <w:webHidden/>
              </w:rPr>
              <w:tab/>
            </w:r>
            <w:r w:rsidR="00BC66A4">
              <w:rPr>
                <w:noProof/>
                <w:webHidden/>
              </w:rPr>
              <w:fldChar w:fldCharType="begin"/>
            </w:r>
            <w:r w:rsidR="00BC66A4">
              <w:rPr>
                <w:noProof/>
                <w:webHidden/>
              </w:rPr>
              <w:instrText xml:space="preserve"> PAGEREF _Toc496102957 \h </w:instrText>
            </w:r>
            <w:r w:rsidR="00BC66A4">
              <w:rPr>
                <w:noProof/>
                <w:webHidden/>
              </w:rPr>
            </w:r>
            <w:r w:rsidR="00BC66A4">
              <w:rPr>
                <w:noProof/>
                <w:webHidden/>
              </w:rPr>
              <w:fldChar w:fldCharType="separate"/>
            </w:r>
            <w:r w:rsidR="001825EF">
              <w:rPr>
                <w:noProof/>
                <w:webHidden/>
              </w:rPr>
              <w:t>3</w:t>
            </w:r>
            <w:r w:rsidR="00BC66A4">
              <w:rPr>
                <w:noProof/>
                <w:webHidden/>
              </w:rPr>
              <w:fldChar w:fldCharType="end"/>
            </w:r>
          </w:hyperlink>
        </w:p>
        <w:p w14:paraId="7EA7BD02" w14:textId="2FCCD76C" w:rsidR="00BC66A4" w:rsidRDefault="00850815">
          <w:pPr>
            <w:pStyle w:val="TOC2"/>
            <w:tabs>
              <w:tab w:val="left" w:pos="660"/>
              <w:tab w:val="right" w:leader="dot" w:pos="9062"/>
            </w:tabs>
            <w:rPr>
              <w:rFonts w:eastAsiaTheme="minorEastAsia"/>
              <w:noProof/>
              <w:lang w:val="en-GB" w:eastAsia="en-GB"/>
            </w:rPr>
          </w:pPr>
          <w:hyperlink w:anchor="_Toc496102958" w:history="1">
            <w:r w:rsidR="00BC66A4" w:rsidRPr="006C1C06">
              <w:rPr>
                <w:rStyle w:val="Hyperlink"/>
                <w:noProof/>
              </w:rPr>
              <w:t>5.</w:t>
            </w:r>
            <w:r w:rsidR="00BC66A4">
              <w:rPr>
                <w:rFonts w:eastAsiaTheme="minorEastAsia"/>
                <w:noProof/>
                <w:lang w:val="en-GB" w:eastAsia="en-GB"/>
              </w:rPr>
              <w:tab/>
            </w:r>
            <w:r w:rsidR="00BC66A4" w:rsidRPr="006C1C06">
              <w:rPr>
                <w:rStyle w:val="Hyperlink"/>
                <w:noProof/>
                <w:lang w:val="en-US"/>
              </w:rPr>
              <w:t>Key Evaluation Questions</w:t>
            </w:r>
            <w:r w:rsidR="00BC66A4">
              <w:rPr>
                <w:noProof/>
                <w:webHidden/>
              </w:rPr>
              <w:tab/>
            </w:r>
            <w:r w:rsidR="00BC66A4">
              <w:rPr>
                <w:noProof/>
                <w:webHidden/>
              </w:rPr>
              <w:fldChar w:fldCharType="begin"/>
            </w:r>
            <w:r w:rsidR="00BC66A4">
              <w:rPr>
                <w:noProof/>
                <w:webHidden/>
              </w:rPr>
              <w:instrText xml:space="preserve"> PAGEREF _Toc496102958 \h </w:instrText>
            </w:r>
            <w:r w:rsidR="00BC66A4">
              <w:rPr>
                <w:noProof/>
                <w:webHidden/>
              </w:rPr>
            </w:r>
            <w:r w:rsidR="00BC66A4">
              <w:rPr>
                <w:noProof/>
                <w:webHidden/>
              </w:rPr>
              <w:fldChar w:fldCharType="separate"/>
            </w:r>
            <w:r w:rsidR="001825EF">
              <w:rPr>
                <w:noProof/>
                <w:webHidden/>
              </w:rPr>
              <w:t>3</w:t>
            </w:r>
            <w:r w:rsidR="00BC66A4">
              <w:rPr>
                <w:noProof/>
                <w:webHidden/>
              </w:rPr>
              <w:fldChar w:fldCharType="end"/>
            </w:r>
          </w:hyperlink>
        </w:p>
        <w:p w14:paraId="040AE5D3" w14:textId="6C7101E1" w:rsidR="00BC66A4" w:rsidRDefault="00850815">
          <w:pPr>
            <w:pStyle w:val="TOC2"/>
            <w:tabs>
              <w:tab w:val="right" w:leader="dot" w:pos="9062"/>
            </w:tabs>
            <w:rPr>
              <w:rFonts w:eastAsiaTheme="minorEastAsia"/>
              <w:noProof/>
              <w:lang w:val="en-GB" w:eastAsia="en-GB"/>
            </w:rPr>
          </w:pPr>
          <w:hyperlink w:anchor="_Toc496102959" w:history="1">
            <w:r w:rsidR="00BC66A4" w:rsidRPr="006C1C06">
              <w:rPr>
                <w:rStyle w:val="Hyperlink"/>
                <w:noProof/>
                <w:lang w:val="en-US"/>
              </w:rPr>
              <w:t>6. Evaluation Approach and Methodology</w:t>
            </w:r>
            <w:r w:rsidR="00BC66A4">
              <w:rPr>
                <w:noProof/>
                <w:webHidden/>
              </w:rPr>
              <w:tab/>
            </w:r>
            <w:r w:rsidR="00BC66A4">
              <w:rPr>
                <w:noProof/>
                <w:webHidden/>
              </w:rPr>
              <w:fldChar w:fldCharType="begin"/>
            </w:r>
            <w:r w:rsidR="00BC66A4">
              <w:rPr>
                <w:noProof/>
                <w:webHidden/>
              </w:rPr>
              <w:instrText xml:space="preserve"> PAGEREF _Toc496102959 \h </w:instrText>
            </w:r>
            <w:r w:rsidR="00BC66A4">
              <w:rPr>
                <w:noProof/>
                <w:webHidden/>
              </w:rPr>
            </w:r>
            <w:r w:rsidR="00BC66A4">
              <w:rPr>
                <w:noProof/>
                <w:webHidden/>
              </w:rPr>
              <w:fldChar w:fldCharType="separate"/>
            </w:r>
            <w:r w:rsidR="001825EF">
              <w:rPr>
                <w:noProof/>
                <w:webHidden/>
              </w:rPr>
              <w:t>5</w:t>
            </w:r>
            <w:r w:rsidR="00BC66A4">
              <w:rPr>
                <w:noProof/>
                <w:webHidden/>
              </w:rPr>
              <w:fldChar w:fldCharType="end"/>
            </w:r>
          </w:hyperlink>
        </w:p>
        <w:p w14:paraId="311F78F0" w14:textId="37D9409E" w:rsidR="00BC66A4" w:rsidRDefault="00850815">
          <w:pPr>
            <w:pStyle w:val="TOC3"/>
            <w:tabs>
              <w:tab w:val="right" w:leader="dot" w:pos="9062"/>
            </w:tabs>
            <w:rPr>
              <w:rFonts w:eastAsiaTheme="minorEastAsia"/>
              <w:noProof/>
              <w:lang w:val="en-GB" w:eastAsia="en-GB"/>
            </w:rPr>
          </w:pPr>
          <w:hyperlink w:anchor="_Toc496102960" w:history="1">
            <w:r w:rsidR="00BC66A4" w:rsidRPr="006C1C06">
              <w:rPr>
                <w:rStyle w:val="Hyperlink"/>
                <w:noProof/>
                <w:lang w:val="en-US"/>
              </w:rPr>
              <w:t>Data collection methods</w:t>
            </w:r>
            <w:r w:rsidR="00BC66A4">
              <w:rPr>
                <w:noProof/>
                <w:webHidden/>
              </w:rPr>
              <w:tab/>
            </w:r>
            <w:r w:rsidR="00BC66A4">
              <w:rPr>
                <w:noProof/>
                <w:webHidden/>
              </w:rPr>
              <w:fldChar w:fldCharType="begin"/>
            </w:r>
            <w:r w:rsidR="00BC66A4">
              <w:rPr>
                <w:noProof/>
                <w:webHidden/>
              </w:rPr>
              <w:instrText xml:space="preserve"> PAGEREF _Toc496102960 \h </w:instrText>
            </w:r>
            <w:r w:rsidR="00BC66A4">
              <w:rPr>
                <w:noProof/>
                <w:webHidden/>
              </w:rPr>
            </w:r>
            <w:r w:rsidR="00BC66A4">
              <w:rPr>
                <w:noProof/>
                <w:webHidden/>
              </w:rPr>
              <w:fldChar w:fldCharType="separate"/>
            </w:r>
            <w:r w:rsidR="001825EF">
              <w:rPr>
                <w:noProof/>
                <w:webHidden/>
              </w:rPr>
              <w:t>5</w:t>
            </w:r>
            <w:r w:rsidR="00BC66A4">
              <w:rPr>
                <w:noProof/>
                <w:webHidden/>
              </w:rPr>
              <w:fldChar w:fldCharType="end"/>
            </w:r>
          </w:hyperlink>
        </w:p>
        <w:p w14:paraId="1F6F6C40" w14:textId="5F74F522" w:rsidR="00BC66A4" w:rsidRDefault="00850815">
          <w:pPr>
            <w:pStyle w:val="TOC2"/>
            <w:tabs>
              <w:tab w:val="right" w:leader="dot" w:pos="9062"/>
            </w:tabs>
            <w:rPr>
              <w:rFonts w:eastAsiaTheme="minorEastAsia"/>
              <w:noProof/>
              <w:lang w:val="en-GB" w:eastAsia="en-GB"/>
            </w:rPr>
          </w:pPr>
          <w:hyperlink w:anchor="_Toc496102961" w:history="1">
            <w:r w:rsidR="00BC66A4" w:rsidRPr="006C1C06">
              <w:rPr>
                <w:rStyle w:val="Hyperlink"/>
                <w:noProof/>
                <w:lang w:val="en-US"/>
              </w:rPr>
              <w:t>7. Guiding Principles and Values</w:t>
            </w:r>
            <w:r w:rsidR="00BC66A4">
              <w:rPr>
                <w:noProof/>
                <w:webHidden/>
              </w:rPr>
              <w:tab/>
            </w:r>
            <w:r w:rsidR="00BC66A4">
              <w:rPr>
                <w:noProof/>
                <w:webHidden/>
              </w:rPr>
              <w:fldChar w:fldCharType="begin"/>
            </w:r>
            <w:r w:rsidR="00BC66A4">
              <w:rPr>
                <w:noProof/>
                <w:webHidden/>
              </w:rPr>
              <w:instrText xml:space="preserve"> PAGEREF _Toc496102961 \h </w:instrText>
            </w:r>
            <w:r w:rsidR="00BC66A4">
              <w:rPr>
                <w:noProof/>
                <w:webHidden/>
              </w:rPr>
            </w:r>
            <w:r w:rsidR="00BC66A4">
              <w:rPr>
                <w:noProof/>
                <w:webHidden/>
              </w:rPr>
              <w:fldChar w:fldCharType="separate"/>
            </w:r>
            <w:r w:rsidR="001825EF">
              <w:rPr>
                <w:noProof/>
                <w:webHidden/>
              </w:rPr>
              <w:t>7</w:t>
            </w:r>
            <w:r w:rsidR="00BC66A4">
              <w:rPr>
                <w:noProof/>
                <w:webHidden/>
              </w:rPr>
              <w:fldChar w:fldCharType="end"/>
            </w:r>
          </w:hyperlink>
        </w:p>
        <w:p w14:paraId="10989DA8" w14:textId="362297F5" w:rsidR="00BC66A4" w:rsidRDefault="00850815">
          <w:pPr>
            <w:pStyle w:val="TOC3"/>
            <w:tabs>
              <w:tab w:val="right" w:leader="dot" w:pos="9062"/>
            </w:tabs>
            <w:rPr>
              <w:rFonts w:eastAsiaTheme="minorEastAsia"/>
              <w:noProof/>
              <w:lang w:val="en-GB" w:eastAsia="en-GB"/>
            </w:rPr>
          </w:pPr>
          <w:hyperlink w:anchor="_Toc496102962" w:history="1">
            <w:r w:rsidR="00BC66A4" w:rsidRPr="006C1C06">
              <w:rPr>
                <w:rStyle w:val="Hyperlink"/>
                <w:noProof/>
                <w:lang w:val="en-US"/>
              </w:rPr>
              <w:t>Gender and human rights</w:t>
            </w:r>
            <w:r w:rsidR="00BC66A4">
              <w:rPr>
                <w:noProof/>
                <w:webHidden/>
              </w:rPr>
              <w:tab/>
            </w:r>
            <w:r w:rsidR="00BC66A4">
              <w:rPr>
                <w:noProof/>
                <w:webHidden/>
              </w:rPr>
              <w:fldChar w:fldCharType="begin"/>
            </w:r>
            <w:r w:rsidR="00BC66A4">
              <w:rPr>
                <w:noProof/>
                <w:webHidden/>
              </w:rPr>
              <w:instrText xml:space="preserve"> PAGEREF _Toc496102962 \h </w:instrText>
            </w:r>
            <w:r w:rsidR="00BC66A4">
              <w:rPr>
                <w:noProof/>
                <w:webHidden/>
              </w:rPr>
            </w:r>
            <w:r w:rsidR="00BC66A4">
              <w:rPr>
                <w:noProof/>
                <w:webHidden/>
              </w:rPr>
              <w:fldChar w:fldCharType="separate"/>
            </w:r>
            <w:r w:rsidR="001825EF">
              <w:rPr>
                <w:noProof/>
                <w:webHidden/>
              </w:rPr>
              <w:t>7</w:t>
            </w:r>
            <w:r w:rsidR="00BC66A4">
              <w:rPr>
                <w:noProof/>
                <w:webHidden/>
              </w:rPr>
              <w:fldChar w:fldCharType="end"/>
            </w:r>
          </w:hyperlink>
        </w:p>
        <w:p w14:paraId="49E4F7AB" w14:textId="0B742C2B" w:rsidR="00BC66A4" w:rsidRDefault="00850815">
          <w:pPr>
            <w:pStyle w:val="TOC2"/>
            <w:tabs>
              <w:tab w:val="right" w:leader="dot" w:pos="9062"/>
            </w:tabs>
            <w:rPr>
              <w:rFonts w:eastAsiaTheme="minorEastAsia"/>
              <w:noProof/>
              <w:lang w:val="en-GB" w:eastAsia="en-GB"/>
            </w:rPr>
          </w:pPr>
          <w:hyperlink w:anchor="_Toc496102963" w:history="1">
            <w:r w:rsidR="00BC66A4" w:rsidRPr="006C1C06">
              <w:rPr>
                <w:rStyle w:val="Hyperlink"/>
                <w:noProof/>
                <w:lang w:val="en-US"/>
              </w:rPr>
              <w:t>8. Timeframe, work plan, deliverables and review</w:t>
            </w:r>
            <w:r w:rsidR="00BC66A4">
              <w:rPr>
                <w:noProof/>
                <w:webHidden/>
              </w:rPr>
              <w:tab/>
            </w:r>
            <w:r w:rsidR="00BC66A4">
              <w:rPr>
                <w:noProof/>
                <w:webHidden/>
              </w:rPr>
              <w:fldChar w:fldCharType="begin"/>
            </w:r>
            <w:r w:rsidR="00BC66A4">
              <w:rPr>
                <w:noProof/>
                <w:webHidden/>
              </w:rPr>
              <w:instrText xml:space="preserve"> PAGEREF _Toc496102963 \h </w:instrText>
            </w:r>
            <w:r w:rsidR="00BC66A4">
              <w:rPr>
                <w:noProof/>
                <w:webHidden/>
              </w:rPr>
            </w:r>
            <w:r w:rsidR="00BC66A4">
              <w:rPr>
                <w:noProof/>
                <w:webHidden/>
              </w:rPr>
              <w:fldChar w:fldCharType="separate"/>
            </w:r>
            <w:r w:rsidR="001825EF">
              <w:rPr>
                <w:noProof/>
                <w:webHidden/>
              </w:rPr>
              <w:t>7</w:t>
            </w:r>
            <w:r w:rsidR="00BC66A4">
              <w:rPr>
                <w:noProof/>
                <w:webHidden/>
              </w:rPr>
              <w:fldChar w:fldCharType="end"/>
            </w:r>
          </w:hyperlink>
        </w:p>
        <w:p w14:paraId="6FFE3974" w14:textId="622F4B7B" w:rsidR="00BC66A4" w:rsidRDefault="00850815">
          <w:pPr>
            <w:pStyle w:val="TOC2"/>
            <w:tabs>
              <w:tab w:val="right" w:leader="dot" w:pos="9062"/>
            </w:tabs>
            <w:rPr>
              <w:rFonts w:eastAsiaTheme="minorEastAsia"/>
              <w:noProof/>
              <w:lang w:val="en-GB" w:eastAsia="en-GB"/>
            </w:rPr>
          </w:pPr>
          <w:hyperlink w:anchor="_Toc496102964" w:history="1">
            <w:r w:rsidR="00BC66A4" w:rsidRPr="006C1C06">
              <w:rPr>
                <w:rStyle w:val="Hyperlink"/>
                <w:noProof/>
                <w:lang w:val="en-US"/>
              </w:rPr>
              <w:t>9. Communication/dissemination of results</w:t>
            </w:r>
            <w:r w:rsidR="00BC66A4">
              <w:rPr>
                <w:noProof/>
                <w:webHidden/>
              </w:rPr>
              <w:tab/>
            </w:r>
            <w:r w:rsidR="00BC66A4">
              <w:rPr>
                <w:noProof/>
                <w:webHidden/>
              </w:rPr>
              <w:fldChar w:fldCharType="begin"/>
            </w:r>
            <w:r w:rsidR="00BC66A4">
              <w:rPr>
                <w:noProof/>
                <w:webHidden/>
              </w:rPr>
              <w:instrText xml:space="preserve"> PAGEREF _Toc496102964 \h </w:instrText>
            </w:r>
            <w:r w:rsidR="00BC66A4">
              <w:rPr>
                <w:noProof/>
                <w:webHidden/>
              </w:rPr>
            </w:r>
            <w:r w:rsidR="00BC66A4">
              <w:rPr>
                <w:noProof/>
                <w:webHidden/>
              </w:rPr>
              <w:fldChar w:fldCharType="separate"/>
            </w:r>
            <w:r w:rsidR="001825EF">
              <w:rPr>
                <w:noProof/>
                <w:webHidden/>
              </w:rPr>
              <w:t>9</w:t>
            </w:r>
            <w:r w:rsidR="00BC66A4">
              <w:rPr>
                <w:noProof/>
                <w:webHidden/>
              </w:rPr>
              <w:fldChar w:fldCharType="end"/>
            </w:r>
          </w:hyperlink>
        </w:p>
        <w:p w14:paraId="06EF0B49" w14:textId="13AE85D4" w:rsidR="00BC66A4" w:rsidRDefault="00850815">
          <w:pPr>
            <w:pStyle w:val="TOC2"/>
            <w:tabs>
              <w:tab w:val="right" w:leader="dot" w:pos="9062"/>
            </w:tabs>
            <w:rPr>
              <w:rFonts w:eastAsiaTheme="minorEastAsia"/>
              <w:noProof/>
              <w:lang w:val="en-GB" w:eastAsia="en-GB"/>
            </w:rPr>
          </w:pPr>
          <w:hyperlink w:anchor="_Toc496102965" w:history="1">
            <w:r w:rsidR="00BC66A4" w:rsidRPr="006C1C06">
              <w:rPr>
                <w:rStyle w:val="Hyperlink"/>
                <w:noProof/>
                <w:lang w:val="en-US"/>
              </w:rPr>
              <w:t>10. Professional requirements/qualifications</w:t>
            </w:r>
            <w:r w:rsidR="00BC66A4">
              <w:rPr>
                <w:noProof/>
                <w:webHidden/>
              </w:rPr>
              <w:tab/>
            </w:r>
            <w:r w:rsidR="00BC66A4">
              <w:rPr>
                <w:noProof/>
                <w:webHidden/>
              </w:rPr>
              <w:fldChar w:fldCharType="begin"/>
            </w:r>
            <w:r w:rsidR="00BC66A4">
              <w:rPr>
                <w:noProof/>
                <w:webHidden/>
              </w:rPr>
              <w:instrText xml:space="preserve"> PAGEREF _Toc496102965 \h </w:instrText>
            </w:r>
            <w:r w:rsidR="00BC66A4">
              <w:rPr>
                <w:noProof/>
                <w:webHidden/>
              </w:rPr>
            </w:r>
            <w:r w:rsidR="00BC66A4">
              <w:rPr>
                <w:noProof/>
                <w:webHidden/>
              </w:rPr>
              <w:fldChar w:fldCharType="separate"/>
            </w:r>
            <w:r w:rsidR="001825EF">
              <w:rPr>
                <w:noProof/>
                <w:webHidden/>
              </w:rPr>
              <w:t>9</w:t>
            </w:r>
            <w:r w:rsidR="00BC66A4">
              <w:rPr>
                <w:noProof/>
                <w:webHidden/>
              </w:rPr>
              <w:fldChar w:fldCharType="end"/>
            </w:r>
          </w:hyperlink>
        </w:p>
        <w:p w14:paraId="1B90919D" w14:textId="1BB633CB" w:rsidR="00BC66A4" w:rsidRDefault="00850815">
          <w:pPr>
            <w:pStyle w:val="TOC2"/>
            <w:tabs>
              <w:tab w:val="right" w:leader="dot" w:pos="9062"/>
            </w:tabs>
            <w:rPr>
              <w:rFonts w:eastAsiaTheme="minorEastAsia"/>
              <w:noProof/>
              <w:lang w:val="en-GB" w:eastAsia="en-GB"/>
            </w:rPr>
          </w:pPr>
          <w:hyperlink w:anchor="_Toc496102966" w:history="1">
            <w:r w:rsidR="00BC66A4" w:rsidRPr="006C1C06">
              <w:rPr>
                <w:rStyle w:val="Hyperlink"/>
                <w:noProof/>
                <w:lang w:val="en-US"/>
              </w:rPr>
              <w:t>11. Contractual arrangements</w:t>
            </w:r>
            <w:r w:rsidR="00BC66A4">
              <w:rPr>
                <w:noProof/>
                <w:webHidden/>
              </w:rPr>
              <w:tab/>
            </w:r>
            <w:r w:rsidR="00BC66A4">
              <w:rPr>
                <w:noProof/>
                <w:webHidden/>
              </w:rPr>
              <w:fldChar w:fldCharType="begin"/>
            </w:r>
            <w:r w:rsidR="00BC66A4">
              <w:rPr>
                <w:noProof/>
                <w:webHidden/>
              </w:rPr>
              <w:instrText xml:space="preserve"> PAGEREF _Toc496102966 \h </w:instrText>
            </w:r>
            <w:r w:rsidR="00BC66A4">
              <w:rPr>
                <w:noProof/>
                <w:webHidden/>
              </w:rPr>
            </w:r>
            <w:r w:rsidR="00BC66A4">
              <w:rPr>
                <w:noProof/>
                <w:webHidden/>
              </w:rPr>
              <w:fldChar w:fldCharType="separate"/>
            </w:r>
            <w:r w:rsidR="001825EF">
              <w:rPr>
                <w:noProof/>
                <w:webHidden/>
              </w:rPr>
              <w:t>9</w:t>
            </w:r>
            <w:r w:rsidR="00BC66A4">
              <w:rPr>
                <w:noProof/>
                <w:webHidden/>
              </w:rPr>
              <w:fldChar w:fldCharType="end"/>
            </w:r>
          </w:hyperlink>
        </w:p>
        <w:p w14:paraId="142F0051" w14:textId="33C0E25D" w:rsidR="00BC66A4" w:rsidRDefault="00850815">
          <w:pPr>
            <w:pStyle w:val="TOC2"/>
            <w:tabs>
              <w:tab w:val="right" w:leader="dot" w:pos="9062"/>
            </w:tabs>
            <w:rPr>
              <w:rFonts w:eastAsiaTheme="minorEastAsia"/>
              <w:noProof/>
              <w:lang w:val="en-GB" w:eastAsia="en-GB"/>
            </w:rPr>
          </w:pPr>
          <w:hyperlink w:anchor="_Toc496102967" w:history="1">
            <w:r w:rsidR="00BC66A4" w:rsidRPr="006C1C06">
              <w:rPr>
                <w:rStyle w:val="Hyperlink"/>
                <w:noProof/>
                <w:lang w:val="en-US"/>
              </w:rPr>
              <w:t>12. Evaluator Ethics</w:t>
            </w:r>
            <w:r w:rsidR="00BC66A4">
              <w:rPr>
                <w:noProof/>
                <w:webHidden/>
              </w:rPr>
              <w:tab/>
            </w:r>
            <w:r w:rsidR="00BC66A4">
              <w:rPr>
                <w:noProof/>
                <w:webHidden/>
              </w:rPr>
              <w:fldChar w:fldCharType="begin"/>
            </w:r>
            <w:r w:rsidR="00BC66A4">
              <w:rPr>
                <w:noProof/>
                <w:webHidden/>
              </w:rPr>
              <w:instrText xml:space="preserve"> PAGEREF _Toc496102967 \h </w:instrText>
            </w:r>
            <w:r w:rsidR="00BC66A4">
              <w:rPr>
                <w:noProof/>
                <w:webHidden/>
              </w:rPr>
            </w:r>
            <w:r w:rsidR="00BC66A4">
              <w:rPr>
                <w:noProof/>
                <w:webHidden/>
              </w:rPr>
              <w:fldChar w:fldCharType="separate"/>
            </w:r>
            <w:r w:rsidR="001825EF">
              <w:rPr>
                <w:noProof/>
                <w:webHidden/>
              </w:rPr>
              <w:t>10</w:t>
            </w:r>
            <w:r w:rsidR="00BC66A4">
              <w:rPr>
                <w:noProof/>
                <w:webHidden/>
              </w:rPr>
              <w:fldChar w:fldCharType="end"/>
            </w:r>
          </w:hyperlink>
        </w:p>
        <w:p w14:paraId="6A2BD374" w14:textId="11246F4A" w:rsidR="00BC66A4" w:rsidRDefault="00850815">
          <w:pPr>
            <w:pStyle w:val="TOC2"/>
            <w:tabs>
              <w:tab w:val="right" w:leader="dot" w:pos="9062"/>
            </w:tabs>
            <w:rPr>
              <w:rFonts w:eastAsiaTheme="minorEastAsia"/>
              <w:noProof/>
              <w:lang w:val="en-GB" w:eastAsia="en-GB"/>
            </w:rPr>
          </w:pPr>
          <w:hyperlink w:anchor="_Toc496102968" w:history="1">
            <w:r w:rsidR="00BC66A4" w:rsidRPr="006C1C06">
              <w:rPr>
                <w:rStyle w:val="Hyperlink"/>
                <w:noProof/>
                <w:lang w:val="en-US"/>
              </w:rPr>
              <w:t>Annexes:</w:t>
            </w:r>
            <w:r w:rsidR="00BC66A4">
              <w:rPr>
                <w:noProof/>
                <w:webHidden/>
              </w:rPr>
              <w:tab/>
            </w:r>
            <w:r w:rsidR="00BC66A4">
              <w:rPr>
                <w:noProof/>
                <w:webHidden/>
              </w:rPr>
              <w:fldChar w:fldCharType="begin"/>
            </w:r>
            <w:r w:rsidR="00BC66A4">
              <w:rPr>
                <w:noProof/>
                <w:webHidden/>
              </w:rPr>
              <w:instrText xml:space="preserve"> PAGEREF _Toc496102968 \h </w:instrText>
            </w:r>
            <w:r w:rsidR="00BC66A4">
              <w:rPr>
                <w:noProof/>
                <w:webHidden/>
              </w:rPr>
            </w:r>
            <w:r w:rsidR="00BC66A4">
              <w:rPr>
                <w:noProof/>
                <w:webHidden/>
              </w:rPr>
              <w:fldChar w:fldCharType="separate"/>
            </w:r>
            <w:r w:rsidR="001825EF">
              <w:rPr>
                <w:noProof/>
                <w:webHidden/>
              </w:rPr>
              <w:t>10</w:t>
            </w:r>
            <w:r w:rsidR="00BC66A4">
              <w:rPr>
                <w:noProof/>
                <w:webHidden/>
              </w:rPr>
              <w:fldChar w:fldCharType="end"/>
            </w:r>
          </w:hyperlink>
        </w:p>
        <w:p w14:paraId="62BCEC5F" w14:textId="77777777" w:rsidR="00124BD1" w:rsidRDefault="00124BD1" w:rsidP="00124BD1">
          <w:r>
            <w:rPr>
              <w:b/>
              <w:bCs/>
              <w:noProof/>
            </w:rPr>
            <w:fldChar w:fldCharType="end"/>
          </w:r>
        </w:p>
      </w:sdtContent>
    </w:sdt>
    <w:p w14:paraId="04C4F45F" w14:textId="77777777" w:rsidR="00124BD1" w:rsidRPr="005D50AF" w:rsidRDefault="00124BD1" w:rsidP="002F266E">
      <w:pPr>
        <w:pStyle w:val="Heading2"/>
        <w:numPr>
          <w:ilvl w:val="0"/>
          <w:numId w:val="3"/>
        </w:numPr>
        <w:spacing w:after="120"/>
        <w:ind w:left="425" w:hanging="357"/>
        <w:rPr>
          <w:lang w:val="en-GB"/>
        </w:rPr>
      </w:pPr>
      <w:bookmarkStart w:id="1" w:name="_Toc496102954"/>
      <w:r w:rsidRPr="005D50AF">
        <w:rPr>
          <w:rStyle w:val="Heading2Char"/>
          <w:lang w:val="en-GB"/>
        </w:rPr>
        <w:t>Background</w:t>
      </w:r>
      <w:bookmarkEnd w:id="1"/>
    </w:p>
    <w:p w14:paraId="12DF9DA8" w14:textId="4C855C71" w:rsidR="00124BD1" w:rsidRPr="00280FC0" w:rsidRDefault="00124BD1" w:rsidP="00124BD1">
      <w:pPr>
        <w:jc w:val="both"/>
        <w:rPr>
          <w:lang w:val="en-US"/>
        </w:rPr>
      </w:pPr>
      <w:r w:rsidRPr="007D4A61">
        <w:rPr>
          <w:lang w:val="en-US"/>
        </w:rPr>
        <w:t xml:space="preserve">The United Nations Institute for Training and Research (UNITAR) is </w:t>
      </w:r>
      <w:r w:rsidR="000F5C13">
        <w:rPr>
          <w:lang w:val="en-US"/>
        </w:rPr>
        <w:t>a</w:t>
      </w:r>
      <w:r w:rsidRPr="007D4A61">
        <w:rPr>
          <w:lang w:val="en-US"/>
        </w:rPr>
        <w:t xml:space="preserve"> principal trai</w:t>
      </w:r>
      <w:r>
        <w:rPr>
          <w:lang w:val="en-US"/>
        </w:rPr>
        <w:t>ning ar</w:t>
      </w:r>
      <w:r w:rsidRPr="007D4A61">
        <w:rPr>
          <w:lang w:val="en-US"/>
        </w:rPr>
        <w:t>m of the United Nations, with the aim to increase the effectiveness of the United Nations in achieving its majo</w:t>
      </w:r>
      <w:r w:rsidR="000F5C13">
        <w:rPr>
          <w:lang w:val="en-US"/>
        </w:rPr>
        <w:t>r objectives</w:t>
      </w:r>
      <w:r w:rsidR="00DB151F">
        <w:rPr>
          <w:lang w:val="en-US"/>
        </w:rPr>
        <w:t xml:space="preserve"> through training and research</w:t>
      </w:r>
      <w:r w:rsidR="000F5C13">
        <w:rPr>
          <w:lang w:val="en-US"/>
        </w:rPr>
        <w:t xml:space="preserve">. </w:t>
      </w:r>
      <w:r w:rsidR="007E06B9">
        <w:rPr>
          <w:lang w:val="en-US"/>
        </w:rPr>
        <w:t xml:space="preserve">UNITAR </w:t>
      </w:r>
      <w:r w:rsidR="00AE7A16">
        <w:rPr>
          <w:lang w:val="en-US"/>
        </w:rPr>
        <w:t xml:space="preserve">programming </w:t>
      </w:r>
      <w:r w:rsidR="007E06B9">
        <w:rPr>
          <w:lang w:val="en-US"/>
        </w:rPr>
        <w:t>cover</w:t>
      </w:r>
      <w:r w:rsidR="00595349">
        <w:rPr>
          <w:lang w:val="en-US"/>
        </w:rPr>
        <w:t>s</w:t>
      </w:r>
      <w:r w:rsidR="007E06B9">
        <w:rPr>
          <w:lang w:val="en-US"/>
        </w:rPr>
        <w:t xml:space="preserve"> </w:t>
      </w:r>
      <w:r w:rsidR="00DB151F">
        <w:rPr>
          <w:lang w:val="en-US"/>
        </w:rPr>
        <w:t xml:space="preserve">a </w:t>
      </w:r>
      <w:r w:rsidR="00DB151F" w:rsidRPr="00280FC0">
        <w:rPr>
          <w:lang w:val="en-US"/>
        </w:rPr>
        <w:t>numbe</w:t>
      </w:r>
      <w:r w:rsidR="00DF2526" w:rsidRPr="00280FC0">
        <w:rPr>
          <w:lang w:val="en-US"/>
        </w:rPr>
        <w:t xml:space="preserve">r of thematic areas, including </w:t>
      </w:r>
      <w:r w:rsidR="000D5536" w:rsidRPr="00280FC0">
        <w:rPr>
          <w:lang w:val="en-US"/>
        </w:rPr>
        <w:t xml:space="preserve">support </w:t>
      </w:r>
      <w:r w:rsidR="00AE7A16">
        <w:rPr>
          <w:lang w:val="en-US"/>
        </w:rPr>
        <w:t xml:space="preserve">for </w:t>
      </w:r>
      <w:r w:rsidR="00DB151F" w:rsidRPr="00280FC0">
        <w:rPr>
          <w:lang w:val="en-US"/>
        </w:rPr>
        <w:t>the implementation of the 2030 Agenda for Sustainable Development; multilateral diplomacy; public finance and trade; environment, including climate change, environmental law and governance</w:t>
      </w:r>
      <w:r w:rsidR="00DF2526" w:rsidRPr="00280FC0">
        <w:rPr>
          <w:lang w:val="en-US"/>
        </w:rPr>
        <w:t>,</w:t>
      </w:r>
      <w:r w:rsidR="00DB151F" w:rsidRPr="00280FC0">
        <w:rPr>
          <w:lang w:val="en-US"/>
        </w:rPr>
        <w:t xml:space="preserve"> and chemicals and waste management; peacekeeping, peacebuilding and conflict prevention; decentralized cooperation; and resilience and disaster risk reduction. </w:t>
      </w:r>
    </w:p>
    <w:p w14:paraId="27AFF1E7" w14:textId="70C8E2E6" w:rsidR="00D4161E" w:rsidRPr="00280FC0" w:rsidRDefault="001825EF" w:rsidP="00D4161E">
      <w:pPr>
        <w:jc w:val="both"/>
        <w:rPr>
          <w:lang w:val="en-US"/>
        </w:rPr>
      </w:pPr>
      <w:r>
        <w:rPr>
          <w:lang w:val="en-US"/>
        </w:rPr>
        <w:t xml:space="preserve">The UNITAR Operational Satellite </w:t>
      </w:r>
      <w:r w:rsidR="00AE7A16">
        <w:rPr>
          <w:lang w:val="en-US"/>
        </w:rPr>
        <w:t xml:space="preserve">Applications </w:t>
      </w:r>
      <w:r>
        <w:rPr>
          <w:lang w:val="en-US"/>
        </w:rPr>
        <w:t xml:space="preserve">Programme (UNOSAT) </w:t>
      </w:r>
      <w:r w:rsidR="008F1515">
        <w:rPr>
          <w:lang w:val="en-US"/>
        </w:rPr>
        <w:t>is a technology-intensive programme delivering imagery analysis and satellite solutions to relie</w:t>
      </w:r>
      <w:r w:rsidR="00F83C7E">
        <w:rPr>
          <w:lang w:val="en-US"/>
        </w:rPr>
        <w:t>f</w:t>
      </w:r>
      <w:r w:rsidR="008F1515">
        <w:rPr>
          <w:lang w:val="en-US"/>
        </w:rPr>
        <w:t xml:space="preserve"> and development organizations within and outside the United Nations, with the aim to contribute to decision-making in areas such as humanitarian relief, human security and strategic territorial and development planning. </w:t>
      </w:r>
      <w:r w:rsidR="00F83C7E">
        <w:rPr>
          <w:lang w:val="en-US"/>
        </w:rPr>
        <w:t xml:space="preserve">The </w:t>
      </w:r>
      <w:r w:rsidR="00D4161E" w:rsidRPr="00280FC0">
        <w:rPr>
          <w:lang w:val="en-US"/>
        </w:rPr>
        <w:t xml:space="preserve">UNOSAT Rapid Mapping </w:t>
      </w:r>
      <w:r w:rsidR="00F83C7E">
        <w:rPr>
          <w:lang w:val="en-US"/>
        </w:rPr>
        <w:t xml:space="preserve">Service </w:t>
      </w:r>
      <w:r w:rsidR="00D4161E" w:rsidRPr="00280FC0">
        <w:rPr>
          <w:lang w:val="en-US"/>
        </w:rPr>
        <w:t xml:space="preserve">provides satellite image analysis during humanitarian emergencies, </w:t>
      </w:r>
      <w:r w:rsidR="00F83C7E">
        <w:rPr>
          <w:lang w:val="en-US"/>
        </w:rPr>
        <w:t xml:space="preserve">including </w:t>
      </w:r>
      <w:r w:rsidR="00D4161E" w:rsidRPr="00280FC0">
        <w:rPr>
          <w:lang w:val="en-US"/>
        </w:rPr>
        <w:t>natural disasters and conflict</w:t>
      </w:r>
      <w:r w:rsidR="00F83C7E">
        <w:rPr>
          <w:lang w:val="en-US"/>
        </w:rPr>
        <w:t xml:space="preserve"> </w:t>
      </w:r>
      <w:r w:rsidR="00D4161E" w:rsidRPr="00280FC0">
        <w:rPr>
          <w:lang w:val="en-US"/>
        </w:rPr>
        <w:t xml:space="preserve">situations. </w:t>
      </w:r>
      <w:r w:rsidR="00F83C7E">
        <w:rPr>
          <w:lang w:val="en-US"/>
        </w:rPr>
        <w:t xml:space="preserve">The service </w:t>
      </w:r>
      <w:r w:rsidR="00887850" w:rsidRPr="00280FC0">
        <w:rPr>
          <w:lang w:val="en-GB"/>
        </w:rPr>
        <w:t>has been</w:t>
      </w:r>
      <w:r w:rsidR="00F83C7E">
        <w:rPr>
          <w:lang w:val="en-GB"/>
        </w:rPr>
        <w:t xml:space="preserve"> created to meet the demand of United Nations Office for the Coordination of Humanitarian Affairs (OCHA) </w:t>
      </w:r>
      <w:r w:rsidR="00887850" w:rsidRPr="00280FC0">
        <w:rPr>
          <w:lang w:val="en-GB"/>
        </w:rPr>
        <w:t xml:space="preserve">and other humanitarian agencies </w:t>
      </w:r>
      <w:r w:rsidR="00887850" w:rsidRPr="00280FC0">
        <w:rPr>
          <w:lang w:val="en-GB"/>
        </w:rPr>
        <w:lastRenderedPageBreak/>
        <w:t>and NGOs part of the</w:t>
      </w:r>
      <w:r w:rsidR="006821D4">
        <w:rPr>
          <w:lang w:val="en-GB"/>
        </w:rPr>
        <w:t xml:space="preserve"> </w:t>
      </w:r>
      <w:r w:rsidR="006821D4" w:rsidRPr="00280FC0">
        <w:rPr>
          <w:lang w:val="en-GB"/>
        </w:rPr>
        <w:t>Inter-Agency Standing Committee on humanitaria</w:t>
      </w:r>
      <w:r w:rsidR="006821D4">
        <w:rPr>
          <w:lang w:val="en-GB"/>
        </w:rPr>
        <w:t>n coordination hosted by the UN (</w:t>
      </w:r>
      <w:hyperlink r:id="rId8" w:history="1">
        <w:r w:rsidR="00887850" w:rsidRPr="00280FC0">
          <w:rPr>
            <w:rStyle w:val="Hyperlink"/>
            <w:lang w:val="en-GB"/>
          </w:rPr>
          <w:t>IASC</w:t>
        </w:r>
      </w:hyperlink>
      <w:r w:rsidR="006821D4">
        <w:rPr>
          <w:rStyle w:val="Hyperlink"/>
          <w:lang w:val="en-GB"/>
        </w:rPr>
        <w:t xml:space="preserve">) </w:t>
      </w:r>
      <w:r w:rsidR="00887850" w:rsidRPr="00280FC0">
        <w:rPr>
          <w:lang w:val="en-GB"/>
        </w:rPr>
        <w:t xml:space="preserve">for rapid mapping and satellite derived analysis in wake of disasters and complex emergencies. </w:t>
      </w:r>
      <w:r w:rsidR="00D4161E" w:rsidRPr="00280FC0">
        <w:rPr>
          <w:lang w:val="en-US"/>
        </w:rPr>
        <w:t xml:space="preserve">With a </w:t>
      </w:r>
      <w:r w:rsidR="00C0613C" w:rsidRPr="00280FC0">
        <w:rPr>
          <w:lang w:val="en-US"/>
        </w:rPr>
        <w:t>24/7</w:t>
      </w:r>
      <w:r w:rsidR="006821D4">
        <w:rPr>
          <w:lang w:val="en-US"/>
        </w:rPr>
        <w:t xml:space="preserve"> </w:t>
      </w:r>
      <w:r w:rsidR="006821D4" w:rsidRPr="00280FC0">
        <w:rPr>
          <w:lang w:val="en-US"/>
        </w:rPr>
        <w:t>year-round</w:t>
      </w:r>
      <w:r w:rsidR="00D4161E" w:rsidRPr="00280FC0">
        <w:rPr>
          <w:lang w:val="en-US"/>
        </w:rPr>
        <w:t xml:space="preserve"> availability to process requests, </w:t>
      </w:r>
      <w:r w:rsidR="00F83C7E">
        <w:rPr>
          <w:lang w:val="en-US"/>
        </w:rPr>
        <w:t xml:space="preserve">UNOSAT </w:t>
      </w:r>
      <w:r w:rsidR="00D4161E" w:rsidRPr="00280FC0">
        <w:rPr>
          <w:lang w:val="en-US"/>
        </w:rPr>
        <w:t>deliver</w:t>
      </w:r>
      <w:r w:rsidR="00F83C7E">
        <w:rPr>
          <w:lang w:val="en-US"/>
        </w:rPr>
        <w:t>s</w:t>
      </w:r>
      <w:r w:rsidR="00D4161E" w:rsidRPr="00280FC0">
        <w:rPr>
          <w:lang w:val="en-US"/>
        </w:rPr>
        <w:t xml:space="preserve"> satellite imagery derived maps, reports and data ready for direct inclusion in Geographic Information Systems (GIS) according to needs.</w:t>
      </w:r>
    </w:p>
    <w:p w14:paraId="23DFE36A" w14:textId="43435277" w:rsidR="00D4161E" w:rsidRPr="00280FC0" w:rsidRDefault="00D4161E" w:rsidP="00886A3E">
      <w:pPr>
        <w:jc w:val="both"/>
        <w:rPr>
          <w:lang w:val="en-US"/>
        </w:rPr>
      </w:pPr>
      <w:r w:rsidRPr="00280FC0">
        <w:rPr>
          <w:lang w:val="en-US"/>
        </w:rPr>
        <w:t xml:space="preserve">Typical situations for which </w:t>
      </w:r>
      <w:r w:rsidR="00F83C7E">
        <w:rPr>
          <w:lang w:val="en-US"/>
        </w:rPr>
        <w:t xml:space="preserve">the </w:t>
      </w:r>
      <w:r w:rsidRPr="00280FC0">
        <w:rPr>
          <w:lang w:val="en-US"/>
        </w:rPr>
        <w:t xml:space="preserve">Rapid Mapping </w:t>
      </w:r>
      <w:r w:rsidR="00F83C7E">
        <w:rPr>
          <w:lang w:val="en-US"/>
        </w:rPr>
        <w:t xml:space="preserve">Service </w:t>
      </w:r>
      <w:r w:rsidRPr="00280FC0">
        <w:rPr>
          <w:lang w:val="en-US"/>
        </w:rPr>
        <w:t>is activated include floods, earthquakes, storms, landslides, volcanoes, oil spills, chemical waste, refugee and Internally Displaced Person (IDP) camp mapping, conflict damage assessment and situation analysis.</w:t>
      </w:r>
      <w:r w:rsidR="00886A3E" w:rsidRPr="00280FC0">
        <w:rPr>
          <w:lang w:val="en-US"/>
        </w:rPr>
        <w:t xml:space="preserve"> </w:t>
      </w:r>
      <w:r w:rsidR="00F83C7E">
        <w:rPr>
          <w:lang w:val="en-US"/>
        </w:rPr>
        <w:t xml:space="preserve">Requests </w:t>
      </w:r>
      <w:r w:rsidR="00886A3E" w:rsidRPr="00280FC0">
        <w:rPr>
          <w:lang w:val="en-US"/>
        </w:rPr>
        <w:t xml:space="preserve">for </w:t>
      </w:r>
      <w:r w:rsidR="00F83C7E">
        <w:rPr>
          <w:lang w:val="en-US"/>
        </w:rPr>
        <w:t>rapid mapping in c</w:t>
      </w:r>
      <w:r w:rsidR="00886A3E" w:rsidRPr="00280FC0">
        <w:rPr>
          <w:lang w:val="en-GB"/>
        </w:rPr>
        <w:t>omplex</w:t>
      </w:r>
      <w:r w:rsidR="00F83C7E">
        <w:rPr>
          <w:lang w:val="en-GB"/>
        </w:rPr>
        <w:t xml:space="preserve"> </w:t>
      </w:r>
      <w:r w:rsidR="00886A3E" w:rsidRPr="00280FC0">
        <w:rPr>
          <w:lang w:val="en-GB"/>
        </w:rPr>
        <w:t xml:space="preserve">emergencies are increasing, and often include monitoring </w:t>
      </w:r>
      <w:r w:rsidR="00F83C7E">
        <w:rPr>
          <w:lang w:val="en-GB"/>
        </w:rPr>
        <w:t xml:space="preserve">situations </w:t>
      </w:r>
      <w:r w:rsidR="00886A3E" w:rsidRPr="00280FC0">
        <w:rPr>
          <w:lang w:val="en-GB"/>
        </w:rPr>
        <w:t>over time and thus requires additional support from UNOSAT</w:t>
      </w:r>
      <w:r w:rsidR="00F83C7E">
        <w:rPr>
          <w:lang w:val="en-GB"/>
        </w:rPr>
        <w:t xml:space="preserve"> as</w:t>
      </w:r>
      <w:r w:rsidR="00886A3E" w:rsidRPr="00280FC0">
        <w:rPr>
          <w:lang w:val="en-GB"/>
        </w:rPr>
        <w:t xml:space="preserve"> compared to a typical sudden onset natural disaster. The evolution of IDP situations and assessments during conflict situations are examples of this. However, natural disasters still represent significant activities at UNOSAT</w:t>
      </w:r>
      <w:r w:rsidR="00F83C7E">
        <w:rPr>
          <w:lang w:val="en-GB"/>
        </w:rPr>
        <w:t xml:space="preserve">, </w:t>
      </w:r>
      <w:r w:rsidR="00886A3E" w:rsidRPr="00280FC0">
        <w:rPr>
          <w:lang w:val="en-GB"/>
        </w:rPr>
        <w:t>in particular flood</w:t>
      </w:r>
      <w:r w:rsidR="00F83C7E">
        <w:rPr>
          <w:lang w:val="en-GB"/>
        </w:rPr>
        <w:t>s</w:t>
      </w:r>
      <w:r w:rsidR="00886A3E" w:rsidRPr="00280FC0">
        <w:rPr>
          <w:lang w:val="en-GB"/>
        </w:rPr>
        <w:t xml:space="preserve">, which often include </w:t>
      </w:r>
      <w:r w:rsidR="00F83C7E">
        <w:rPr>
          <w:lang w:val="en-GB"/>
        </w:rPr>
        <w:t xml:space="preserve">the need for </w:t>
      </w:r>
      <w:r w:rsidR="00886A3E" w:rsidRPr="00280FC0">
        <w:rPr>
          <w:lang w:val="en-GB"/>
        </w:rPr>
        <w:t>monitoring over time. The capacity of providing frequent imagery analysis updates as situations unfold has become one of the key features of UNOSAT rapid mapping and shows that the service is fully operational and predictable</w:t>
      </w:r>
      <w:r w:rsidR="00886A3E" w:rsidRPr="00280FC0">
        <w:rPr>
          <w:lang w:val="en-US"/>
        </w:rPr>
        <w:t xml:space="preserve">. </w:t>
      </w:r>
      <w:r w:rsidRPr="00280FC0">
        <w:rPr>
          <w:lang w:val="en-US"/>
        </w:rPr>
        <w:t>UNOSAT benefits from a variety of sources for its satellite imagery: Free and open source, commercial vendors, International Charter Space and Major Disasters (natural and technological disasters only), in-kind donations.</w:t>
      </w:r>
    </w:p>
    <w:p w14:paraId="5F2431B2" w14:textId="30B4FF56" w:rsidR="00D4161E" w:rsidRPr="00280FC0" w:rsidRDefault="00F83C7E" w:rsidP="00D4161E">
      <w:pPr>
        <w:jc w:val="both"/>
        <w:rPr>
          <w:lang w:val="en-US"/>
        </w:rPr>
      </w:pPr>
      <w:r>
        <w:rPr>
          <w:lang w:val="en-US"/>
        </w:rPr>
        <w:t>Requests for rapid mapping services may be submitted by United Nations entities, governments, the Red Cross and Red Crescent Movement (ICRC and IFRC), international and regional organizations and humanitarian non-governmental organizations. The service i</w:t>
      </w:r>
      <w:r w:rsidR="00D4161E" w:rsidRPr="00280FC0">
        <w:rPr>
          <w:lang w:val="en-US"/>
        </w:rPr>
        <w:t>s free of charge for UN sister agencies and humanitarian entities operating in line with UN policies.</w:t>
      </w:r>
    </w:p>
    <w:p w14:paraId="4232E52A" w14:textId="693753FA" w:rsidR="00392503" w:rsidRPr="00280FC0" w:rsidRDefault="00F83C7E" w:rsidP="00124BD1">
      <w:pPr>
        <w:jc w:val="both"/>
        <w:rPr>
          <w:lang w:val="en-US"/>
        </w:rPr>
      </w:pPr>
      <w:r>
        <w:rPr>
          <w:lang w:val="en-US"/>
        </w:rPr>
        <w:t xml:space="preserve">Rapid mapping </w:t>
      </w:r>
      <w:r w:rsidR="00D4161E" w:rsidRPr="00280FC0">
        <w:rPr>
          <w:lang w:val="en-US"/>
        </w:rPr>
        <w:t>products include maps, GIS-ready data (for example flood extents, damage assessments), statistics and reports.</w:t>
      </w:r>
    </w:p>
    <w:p w14:paraId="17245410" w14:textId="054A7AAC" w:rsidR="00124BD1" w:rsidRDefault="00124BD1" w:rsidP="002F266E">
      <w:pPr>
        <w:pStyle w:val="Heading2"/>
        <w:numPr>
          <w:ilvl w:val="0"/>
          <w:numId w:val="3"/>
        </w:numPr>
        <w:spacing w:after="120"/>
        <w:ind w:left="425" w:hanging="425"/>
        <w:rPr>
          <w:lang w:val="en-GB"/>
        </w:rPr>
      </w:pPr>
      <w:bookmarkStart w:id="2" w:name="_Toc496102955"/>
      <w:r w:rsidRPr="00280FC0">
        <w:rPr>
          <w:lang w:val="en-GB"/>
        </w:rPr>
        <w:t>Purpose of the Evaluation</w:t>
      </w:r>
      <w:bookmarkEnd w:id="2"/>
    </w:p>
    <w:p w14:paraId="5F08CA01" w14:textId="6E9A9DD5" w:rsidR="007505E8" w:rsidRPr="007505E8" w:rsidRDefault="007505E8" w:rsidP="007505E8">
      <w:pPr>
        <w:jc w:val="both"/>
        <w:rPr>
          <w:rFonts w:ascii="Calibri" w:hAnsi="Calibri"/>
          <w:bCs/>
          <w:sz w:val="24"/>
          <w:lang w:val="en-GB"/>
        </w:rPr>
      </w:pPr>
      <w:r w:rsidRPr="007505E8">
        <w:rPr>
          <w:rFonts w:ascii="Calibri" w:hAnsi="Calibri"/>
          <w:bCs/>
          <w:sz w:val="24"/>
          <w:lang w:val="en-GB"/>
        </w:rPr>
        <w:t>The purpose of the evaluation is to provide evidence that the UNOSAT Rapid Mapping Service is providing effective and efficient support for</w:t>
      </w:r>
      <w:r>
        <w:rPr>
          <w:rFonts w:ascii="Calibri" w:hAnsi="Calibri"/>
          <w:bCs/>
          <w:sz w:val="24"/>
          <w:lang w:val="en-GB"/>
        </w:rPr>
        <w:t xml:space="preserve"> evidence-based decision-</w:t>
      </w:r>
      <w:r w:rsidRPr="007505E8">
        <w:rPr>
          <w:rFonts w:ascii="Calibri" w:hAnsi="Calibri"/>
          <w:bCs/>
          <w:sz w:val="24"/>
          <w:lang w:val="en-GB"/>
        </w:rPr>
        <w:t>making to clients engaged in humanitarian and conflict related work. The evaluation should not only assess rapid mapping performance, including</w:t>
      </w:r>
      <w:r>
        <w:rPr>
          <w:rFonts w:ascii="Calibri" w:hAnsi="Calibri"/>
          <w:bCs/>
          <w:sz w:val="24"/>
          <w:lang w:val="en-GB"/>
        </w:rPr>
        <w:t xml:space="preserve"> how timely </w:t>
      </w:r>
      <w:r w:rsidRPr="007505E8">
        <w:rPr>
          <w:rFonts w:ascii="Calibri" w:hAnsi="Calibri"/>
          <w:bCs/>
          <w:sz w:val="24"/>
          <w:lang w:val="en-GB"/>
        </w:rPr>
        <w:t>the mapping services</w:t>
      </w:r>
      <w:r>
        <w:rPr>
          <w:rFonts w:ascii="Calibri" w:hAnsi="Calibri"/>
          <w:bCs/>
          <w:sz w:val="24"/>
          <w:lang w:val="en-GB"/>
        </w:rPr>
        <w:t xml:space="preserve"> are provided</w:t>
      </w:r>
      <w:r w:rsidRPr="007505E8">
        <w:rPr>
          <w:rFonts w:ascii="Calibri" w:hAnsi="Calibri"/>
          <w:bCs/>
          <w:sz w:val="24"/>
          <w:lang w:val="en-GB"/>
        </w:rPr>
        <w:t xml:space="preserve"> and </w:t>
      </w:r>
      <w:r>
        <w:rPr>
          <w:rFonts w:ascii="Calibri" w:hAnsi="Calibri"/>
          <w:bCs/>
          <w:sz w:val="24"/>
          <w:lang w:val="en-GB"/>
        </w:rPr>
        <w:t xml:space="preserve">to what degree and </w:t>
      </w:r>
      <w:r w:rsidRPr="007505E8">
        <w:rPr>
          <w:rFonts w:ascii="Calibri" w:hAnsi="Calibri"/>
          <w:bCs/>
          <w:sz w:val="24"/>
          <w:lang w:val="en-GB"/>
        </w:rPr>
        <w:t xml:space="preserve">how the satellite derived maps and </w:t>
      </w:r>
      <w:r>
        <w:rPr>
          <w:rFonts w:ascii="Calibri" w:hAnsi="Calibri"/>
          <w:bCs/>
          <w:sz w:val="24"/>
          <w:lang w:val="en-GB"/>
        </w:rPr>
        <w:t xml:space="preserve">other products </w:t>
      </w:r>
      <w:r w:rsidRPr="007505E8">
        <w:rPr>
          <w:rFonts w:ascii="Calibri" w:hAnsi="Calibri"/>
          <w:bCs/>
          <w:sz w:val="24"/>
          <w:lang w:val="en-GB"/>
        </w:rPr>
        <w:t xml:space="preserve">have enhanced on-the-ground humanitarian work, but it should also seek to answer the ‘why’ question by identifying factors contributing to (or inhibiting) the successful achievement of results. </w:t>
      </w:r>
    </w:p>
    <w:p w14:paraId="31570E37" w14:textId="3109985E" w:rsidR="007505E8" w:rsidRPr="007505E8" w:rsidRDefault="007505E8" w:rsidP="007505E8">
      <w:pPr>
        <w:jc w:val="both"/>
        <w:rPr>
          <w:rFonts w:ascii="Calibri" w:hAnsi="Calibri"/>
          <w:bCs/>
          <w:sz w:val="24"/>
          <w:lang w:val="en-GB"/>
        </w:rPr>
      </w:pPr>
      <w:r w:rsidRPr="007505E8">
        <w:rPr>
          <w:rFonts w:ascii="Calibri" w:hAnsi="Calibri"/>
          <w:bCs/>
          <w:sz w:val="24"/>
          <w:lang w:val="en-GB"/>
        </w:rPr>
        <w:t xml:space="preserve">The purpose of the evaluation is also to provide recommendations and lessons-learned on strengthening the </w:t>
      </w:r>
      <w:r w:rsidR="0027389C">
        <w:rPr>
          <w:rFonts w:ascii="Calibri" w:hAnsi="Calibri"/>
          <w:bCs/>
          <w:sz w:val="24"/>
          <w:lang w:val="en-GB"/>
        </w:rPr>
        <w:t>R</w:t>
      </w:r>
      <w:r w:rsidRPr="007505E8">
        <w:rPr>
          <w:rFonts w:ascii="Calibri" w:hAnsi="Calibri"/>
          <w:bCs/>
          <w:sz w:val="24"/>
          <w:lang w:val="en-GB"/>
        </w:rPr>
        <w:t xml:space="preserve">apid </w:t>
      </w:r>
      <w:r w:rsidR="0027389C">
        <w:rPr>
          <w:rFonts w:ascii="Calibri" w:hAnsi="Calibri"/>
          <w:bCs/>
          <w:sz w:val="24"/>
          <w:lang w:val="en-GB"/>
        </w:rPr>
        <w:t>M</w:t>
      </w:r>
      <w:r w:rsidRPr="007505E8">
        <w:rPr>
          <w:rFonts w:ascii="Calibri" w:hAnsi="Calibri"/>
          <w:bCs/>
          <w:sz w:val="24"/>
          <w:lang w:val="en-GB"/>
        </w:rPr>
        <w:t xml:space="preserve">apping </w:t>
      </w:r>
      <w:r w:rsidR="0027389C">
        <w:rPr>
          <w:rFonts w:ascii="Calibri" w:hAnsi="Calibri"/>
          <w:bCs/>
          <w:sz w:val="24"/>
          <w:lang w:val="en-GB"/>
        </w:rPr>
        <w:t>S</w:t>
      </w:r>
      <w:r w:rsidRPr="007505E8">
        <w:rPr>
          <w:rFonts w:ascii="Calibri" w:hAnsi="Calibri"/>
          <w:bCs/>
          <w:sz w:val="24"/>
          <w:lang w:val="en-GB"/>
        </w:rPr>
        <w:t>ervice, including identifying what methods or approaches work well and why, since rapid mapping will likely continue to play an important role in the Institute’s strategy to respond to disasters and humanitarian emergencies. In this sense, the results from this evaluation will contribute to guiding not only the future contours of the service, but also project related work requested by donors and other stakeholders. Following the finalization of the evaluation report, the use of the evaluation will be promoted by sharing it internally within UNITAR, and externally with donors and other project partners</w:t>
      </w:r>
      <w:r w:rsidRPr="007505E8">
        <w:rPr>
          <w:rFonts w:ascii="Calibri" w:hAnsi="Calibri"/>
          <w:b/>
          <w:bCs/>
          <w:sz w:val="24"/>
          <w:lang w:val="en-GB"/>
        </w:rPr>
        <w:t xml:space="preserve">. </w:t>
      </w:r>
    </w:p>
    <w:p w14:paraId="1550BF4D" w14:textId="77777777" w:rsidR="007505E8" w:rsidRPr="007505E8" w:rsidRDefault="007505E8" w:rsidP="007505E8">
      <w:pPr>
        <w:rPr>
          <w:lang w:val="en-GB"/>
        </w:rPr>
      </w:pPr>
    </w:p>
    <w:p w14:paraId="000F1204" w14:textId="77777777" w:rsidR="00124BD1" w:rsidRPr="00280FC0" w:rsidRDefault="00986619" w:rsidP="001D7A98">
      <w:pPr>
        <w:pStyle w:val="Heading2"/>
        <w:numPr>
          <w:ilvl w:val="0"/>
          <w:numId w:val="3"/>
        </w:numPr>
        <w:spacing w:after="120"/>
        <w:ind w:left="426" w:hanging="426"/>
        <w:rPr>
          <w:lang w:val="en-US"/>
        </w:rPr>
      </w:pPr>
      <w:bookmarkStart w:id="3" w:name="_Toc496102956"/>
      <w:r w:rsidRPr="00280FC0">
        <w:rPr>
          <w:lang w:val="en-US"/>
        </w:rPr>
        <w:t>S</w:t>
      </w:r>
      <w:r w:rsidR="00124BD1" w:rsidRPr="00280FC0">
        <w:rPr>
          <w:lang w:val="en-US"/>
        </w:rPr>
        <w:t>cope of the evaluation</w:t>
      </w:r>
      <w:bookmarkEnd w:id="3"/>
    </w:p>
    <w:p w14:paraId="5D32DBA6" w14:textId="6B24D1BD" w:rsidR="002E3AA5" w:rsidRPr="00280FC0" w:rsidRDefault="002E5284" w:rsidP="00357000">
      <w:pPr>
        <w:jc w:val="both"/>
        <w:rPr>
          <w:lang w:val="en-US"/>
        </w:rPr>
      </w:pPr>
      <w:r w:rsidRPr="00280FC0">
        <w:rPr>
          <w:lang w:val="en-US"/>
        </w:rPr>
        <w:t xml:space="preserve">The evaluation </w:t>
      </w:r>
      <w:r w:rsidR="00721BD6" w:rsidRPr="00280FC0">
        <w:rPr>
          <w:lang w:val="en-US"/>
        </w:rPr>
        <w:t xml:space="preserve">will </w:t>
      </w:r>
      <w:r w:rsidR="0050247E" w:rsidRPr="00280FC0">
        <w:rPr>
          <w:lang w:val="en-US"/>
        </w:rPr>
        <w:t>focus on the</w:t>
      </w:r>
      <w:r w:rsidR="0027389C">
        <w:rPr>
          <w:lang w:val="en-US"/>
        </w:rPr>
        <w:t xml:space="preserve"> </w:t>
      </w:r>
      <w:r w:rsidR="00C205B4" w:rsidRPr="00280FC0">
        <w:rPr>
          <w:lang w:val="en-US"/>
        </w:rPr>
        <w:t>rapid-mapping</w:t>
      </w:r>
      <w:r w:rsidR="00721BD6" w:rsidRPr="00280FC0">
        <w:rPr>
          <w:lang w:val="en-US"/>
        </w:rPr>
        <w:t xml:space="preserve"> </w:t>
      </w:r>
      <w:r w:rsidR="0027389C">
        <w:rPr>
          <w:lang w:val="en-US"/>
        </w:rPr>
        <w:t>service provided from 1 January 2016-31 December 2017</w:t>
      </w:r>
      <w:r w:rsidR="002E3AA5" w:rsidRPr="00280FC0">
        <w:rPr>
          <w:lang w:val="en-US"/>
        </w:rPr>
        <w:t>.</w:t>
      </w:r>
      <w:r w:rsidR="00E322BB" w:rsidRPr="00280FC0">
        <w:rPr>
          <w:lang w:val="en-US"/>
        </w:rPr>
        <w:t xml:space="preserve"> </w:t>
      </w:r>
      <w:r w:rsidR="0027389C">
        <w:rPr>
          <w:lang w:val="en-US"/>
        </w:rPr>
        <w:t xml:space="preserve"> Based on consultations with UNOSAT, the evaluator will sample rapid mapping interventions for enquiry. </w:t>
      </w:r>
    </w:p>
    <w:p w14:paraId="032151FE" w14:textId="77777777" w:rsidR="00124BD1" w:rsidRPr="00280FC0" w:rsidRDefault="00124BD1" w:rsidP="001D7A98">
      <w:pPr>
        <w:pStyle w:val="Heading2"/>
        <w:numPr>
          <w:ilvl w:val="0"/>
          <w:numId w:val="3"/>
        </w:numPr>
        <w:spacing w:after="120"/>
        <w:ind w:left="426" w:hanging="426"/>
        <w:rPr>
          <w:lang w:val="en-US"/>
        </w:rPr>
      </w:pPr>
      <w:bookmarkStart w:id="4" w:name="_Toc496102957"/>
      <w:r w:rsidRPr="00280FC0">
        <w:rPr>
          <w:lang w:val="en-US"/>
        </w:rPr>
        <w:t>Evaluation criteria</w:t>
      </w:r>
      <w:bookmarkEnd w:id="4"/>
    </w:p>
    <w:p w14:paraId="3053207E" w14:textId="0CBA4083" w:rsidR="00FB2AB5" w:rsidRPr="00280FC0" w:rsidRDefault="00FB2AB5" w:rsidP="00FB2AB5">
      <w:pPr>
        <w:rPr>
          <w:lang w:val="en-US"/>
        </w:rPr>
      </w:pPr>
      <w:r w:rsidRPr="00280FC0">
        <w:rPr>
          <w:lang w:val="en-US"/>
        </w:rPr>
        <w:t xml:space="preserve">The evaluation will assess </w:t>
      </w:r>
      <w:r w:rsidR="003237E9" w:rsidRPr="00280FC0">
        <w:rPr>
          <w:lang w:val="en-US"/>
        </w:rPr>
        <w:t xml:space="preserve">the </w:t>
      </w:r>
      <w:r w:rsidR="0027389C">
        <w:rPr>
          <w:lang w:val="en-US"/>
        </w:rPr>
        <w:t xml:space="preserve">service </w:t>
      </w:r>
      <w:r w:rsidR="003237E9" w:rsidRPr="00280FC0">
        <w:rPr>
          <w:lang w:val="en-US"/>
        </w:rPr>
        <w:t xml:space="preserve">against </w:t>
      </w:r>
      <w:r w:rsidRPr="00280FC0">
        <w:rPr>
          <w:lang w:val="en-US"/>
        </w:rPr>
        <w:t>the following criteria: relevance, effectiveness, efficiency</w:t>
      </w:r>
      <w:r w:rsidR="003237E9" w:rsidRPr="00280FC0">
        <w:rPr>
          <w:lang w:val="en-US"/>
        </w:rPr>
        <w:t>, impact and</w:t>
      </w:r>
      <w:r w:rsidRPr="00280FC0">
        <w:rPr>
          <w:lang w:val="en-US"/>
        </w:rPr>
        <w:t xml:space="preserve"> sustainability.</w:t>
      </w:r>
    </w:p>
    <w:p w14:paraId="0012437E" w14:textId="6F7F53A4" w:rsidR="00FB2AB5" w:rsidRPr="00280FC0" w:rsidRDefault="00FB2AB5" w:rsidP="00FB2AB5">
      <w:pPr>
        <w:pStyle w:val="ListParagraph"/>
        <w:numPr>
          <w:ilvl w:val="0"/>
          <w:numId w:val="4"/>
        </w:numPr>
        <w:rPr>
          <w:lang w:val="en-US"/>
        </w:rPr>
      </w:pPr>
      <w:r w:rsidRPr="00280FC0">
        <w:rPr>
          <w:lang w:val="en-US"/>
        </w:rPr>
        <w:t xml:space="preserve">Relevance: </w:t>
      </w:r>
      <w:r w:rsidR="00C57FFD" w:rsidRPr="00280FC0">
        <w:rPr>
          <w:lang w:val="en-US"/>
        </w:rPr>
        <w:t xml:space="preserve"> Is </w:t>
      </w:r>
      <w:r w:rsidR="008A0174" w:rsidRPr="00280FC0">
        <w:rPr>
          <w:lang w:val="en-US"/>
        </w:rPr>
        <w:t>rapid</w:t>
      </w:r>
      <w:r w:rsidR="00E94F6C" w:rsidRPr="00280FC0">
        <w:rPr>
          <w:lang w:val="en-US"/>
        </w:rPr>
        <w:t xml:space="preserve"> </w:t>
      </w:r>
      <w:r w:rsidR="008A0174" w:rsidRPr="00280FC0">
        <w:rPr>
          <w:lang w:val="en-US"/>
        </w:rPr>
        <w:t>mapping</w:t>
      </w:r>
      <w:r w:rsidR="00C57FFD" w:rsidRPr="00280FC0">
        <w:rPr>
          <w:lang w:val="en-US"/>
        </w:rPr>
        <w:t xml:space="preserve"> </w:t>
      </w:r>
      <w:r w:rsidR="00443E8B" w:rsidRPr="00280FC0">
        <w:rPr>
          <w:lang w:val="en-US"/>
        </w:rPr>
        <w:t>contributing to</w:t>
      </w:r>
      <w:r w:rsidR="00C8347F">
        <w:rPr>
          <w:lang w:val="en-US"/>
        </w:rPr>
        <w:t xml:space="preserve"> providing better information for informed decision-making in situations of natural disasters and conflicts</w:t>
      </w:r>
      <w:r w:rsidR="00443E8B" w:rsidRPr="00280FC0">
        <w:rPr>
          <w:lang w:val="en-US"/>
        </w:rPr>
        <w:t xml:space="preserve"> </w:t>
      </w:r>
      <w:r w:rsidRPr="00280FC0">
        <w:rPr>
          <w:lang w:val="en-US"/>
        </w:rPr>
        <w:t xml:space="preserve">and </w:t>
      </w:r>
      <w:r w:rsidR="001D7A98" w:rsidRPr="00280FC0">
        <w:rPr>
          <w:lang w:val="en-US"/>
        </w:rPr>
        <w:t xml:space="preserve">is the approach taken </w:t>
      </w:r>
      <w:r w:rsidR="00C57FFD" w:rsidRPr="00280FC0">
        <w:rPr>
          <w:lang w:val="en-US"/>
        </w:rPr>
        <w:t xml:space="preserve">through the projects </w:t>
      </w:r>
      <w:r w:rsidR="001D7A98" w:rsidRPr="00280FC0">
        <w:rPr>
          <w:lang w:val="en-US"/>
        </w:rPr>
        <w:t>relevant to the</w:t>
      </w:r>
      <w:r w:rsidR="003237E9" w:rsidRPr="00280FC0">
        <w:rPr>
          <w:lang w:val="en-US"/>
        </w:rPr>
        <w:t xml:space="preserve"> </w:t>
      </w:r>
      <w:r w:rsidR="0027389C">
        <w:rPr>
          <w:lang w:val="en-US"/>
        </w:rPr>
        <w:t xml:space="preserve">requesting party’s </w:t>
      </w:r>
      <w:r w:rsidR="001D7A98" w:rsidRPr="00280FC0">
        <w:rPr>
          <w:lang w:val="en-US"/>
        </w:rPr>
        <w:t xml:space="preserve">needs and priorities? </w:t>
      </w:r>
    </w:p>
    <w:p w14:paraId="57B3E85A" w14:textId="6314936F" w:rsidR="00FB2AB5" w:rsidRPr="00280FC0" w:rsidRDefault="00FB2AB5" w:rsidP="00FB2AB5">
      <w:pPr>
        <w:pStyle w:val="ListParagraph"/>
        <w:numPr>
          <w:ilvl w:val="0"/>
          <w:numId w:val="4"/>
        </w:numPr>
        <w:rPr>
          <w:lang w:val="en-US"/>
        </w:rPr>
      </w:pPr>
      <w:r w:rsidRPr="00280FC0">
        <w:rPr>
          <w:lang w:val="en-US"/>
        </w:rPr>
        <w:t xml:space="preserve">Effectiveness: To what extent </w:t>
      </w:r>
      <w:r w:rsidR="001D7A98" w:rsidRPr="00280FC0">
        <w:rPr>
          <w:lang w:val="en-US"/>
        </w:rPr>
        <w:t>ha</w:t>
      </w:r>
      <w:r w:rsidR="0027389C">
        <w:rPr>
          <w:lang w:val="en-US"/>
        </w:rPr>
        <w:t>ve</w:t>
      </w:r>
      <w:r w:rsidR="007A1C22">
        <w:rPr>
          <w:lang w:val="en-US"/>
        </w:rPr>
        <w:t xml:space="preserve"> </w:t>
      </w:r>
      <w:r w:rsidR="00122B81" w:rsidRPr="00280FC0">
        <w:rPr>
          <w:lang w:val="en-US"/>
        </w:rPr>
        <w:t>rapid</w:t>
      </w:r>
      <w:r w:rsidR="0027389C">
        <w:rPr>
          <w:lang w:val="en-US"/>
        </w:rPr>
        <w:t xml:space="preserve"> </w:t>
      </w:r>
      <w:r w:rsidR="00122B81" w:rsidRPr="00280FC0">
        <w:rPr>
          <w:lang w:val="en-US"/>
        </w:rPr>
        <w:t>mapping</w:t>
      </w:r>
      <w:r w:rsidR="00C57FFD" w:rsidRPr="00280FC0">
        <w:rPr>
          <w:lang w:val="en-US"/>
        </w:rPr>
        <w:t xml:space="preserve"> </w:t>
      </w:r>
      <w:r w:rsidR="007A1C22">
        <w:rPr>
          <w:lang w:val="en-US"/>
        </w:rPr>
        <w:t xml:space="preserve">services </w:t>
      </w:r>
      <w:r w:rsidR="0027389C">
        <w:rPr>
          <w:lang w:val="en-US"/>
        </w:rPr>
        <w:t>(products) enhanced produced outcome level changes, such as enhancements in decision-making or strengthened field coordination in humanitarian work</w:t>
      </w:r>
      <w:r w:rsidRPr="00280FC0">
        <w:rPr>
          <w:lang w:val="en-US"/>
        </w:rPr>
        <w:t>?</w:t>
      </w:r>
    </w:p>
    <w:p w14:paraId="2BE5ABA6" w14:textId="77777777" w:rsidR="003237E9" w:rsidRPr="00280FC0" w:rsidRDefault="003237E9" w:rsidP="00105A9F">
      <w:pPr>
        <w:pStyle w:val="ListParagraph"/>
        <w:numPr>
          <w:ilvl w:val="0"/>
          <w:numId w:val="4"/>
        </w:numPr>
        <w:rPr>
          <w:lang w:val="en-US"/>
        </w:rPr>
      </w:pPr>
      <w:r w:rsidRPr="00280FC0">
        <w:rPr>
          <w:lang w:val="en-US"/>
        </w:rPr>
        <w:t>Efficiency: How cost e</w:t>
      </w:r>
      <w:r w:rsidR="00721BD6" w:rsidRPr="00280FC0">
        <w:rPr>
          <w:lang w:val="en-US"/>
        </w:rPr>
        <w:t xml:space="preserve">fficient </w:t>
      </w:r>
      <w:r w:rsidRPr="00280FC0">
        <w:rPr>
          <w:lang w:val="en-US"/>
        </w:rPr>
        <w:t>were the outputs produced? Were there alternative, less resource-int</w:t>
      </w:r>
      <w:r w:rsidR="00C57FFD" w:rsidRPr="00280FC0">
        <w:rPr>
          <w:lang w:val="en-US"/>
        </w:rPr>
        <w:t xml:space="preserve">ensive means to produce the </w:t>
      </w:r>
      <w:r w:rsidRPr="00280FC0">
        <w:rPr>
          <w:lang w:val="en-US"/>
        </w:rPr>
        <w:t xml:space="preserve">outputs? </w:t>
      </w:r>
    </w:p>
    <w:p w14:paraId="24F6D673" w14:textId="6775B556" w:rsidR="001F1180" w:rsidRPr="00280FC0" w:rsidRDefault="00721BD6" w:rsidP="00105A9F">
      <w:pPr>
        <w:pStyle w:val="ListParagraph"/>
        <w:numPr>
          <w:ilvl w:val="0"/>
          <w:numId w:val="4"/>
        </w:numPr>
        <w:rPr>
          <w:lang w:val="en-US"/>
        </w:rPr>
      </w:pPr>
      <w:r w:rsidRPr="00280FC0">
        <w:rPr>
          <w:lang w:val="en-US"/>
        </w:rPr>
        <w:t>Impact: What cumulative and/or long-term effects have been produced from the</w:t>
      </w:r>
      <w:r w:rsidR="00C57FFD" w:rsidRPr="00280FC0">
        <w:rPr>
          <w:lang w:val="en-US"/>
        </w:rPr>
        <w:t xml:space="preserve"> </w:t>
      </w:r>
      <w:r w:rsidR="00122B81" w:rsidRPr="00280FC0">
        <w:rPr>
          <w:lang w:val="en-US"/>
        </w:rPr>
        <w:t>rapid-mapping</w:t>
      </w:r>
      <w:r w:rsidRPr="00280FC0">
        <w:rPr>
          <w:lang w:val="en-US"/>
        </w:rPr>
        <w:t xml:space="preserve"> initiatives, including </w:t>
      </w:r>
      <w:r w:rsidR="001F1180" w:rsidRPr="00280FC0">
        <w:rPr>
          <w:lang w:val="en-US"/>
        </w:rPr>
        <w:t>positive or negative</w:t>
      </w:r>
      <w:r w:rsidR="00C57FFD" w:rsidRPr="00280FC0">
        <w:rPr>
          <w:lang w:val="en-US"/>
        </w:rPr>
        <w:t xml:space="preserve"> effects, or </w:t>
      </w:r>
      <w:r w:rsidR="001F1180" w:rsidRPr="00280FC0">
        <w:rPr>
          <w:lang w:val="en-US"/>
        </w:rPr>
        <w:t>intended or unintended changes</w:t>
      </w:r>
      <w:r w:rsidR="0027389C">
        <w:rPr>
          <w:lang w:val="en-US"/>
        </w:rPr>
        <w:t xml:space="preserve"> as a result from the service</w:t>
      </w:r>
      <w:r w:rsidR="00C57FFD" w:rsidRPr="00280FC0">
        <w:rPr>
          <w:lang w:val="en-US"/>
        </w:rPr>
        <w:t>?</w:t>
      </w:r>
    </w:p>
    <w:p w14:paraId="2C8DB6C5" w14:textId="38BAEAC0" w:rsidR="001D7A98" w:rsidRPr="00280FC0" w:rsidRDefault="00FB2AB5" w:rsidP="00105A9F">
      <w:pPr>
        <w:pStyle w:val="ListParagraph"/>
        <w:numPr>
          <w:ilvl w:val="0"/>
          <w:numId w:val="4"/>
        </w:numPr>
        <w:rPr>
          <w:lang w:val="en-US"/>
        </w:rPr>
      </w:pPr>
      <w:r w:rsidRPr="00280FC0">
        <w:rPr>
          <w:lang w:val="en-US"/>
        </w:rPr>
        <w:t>Sustainability: To what extent are the planned results likely to be sustained in the</w:t>
      </w:r>
      <w:r w:rsidR="003237E9" w:rsidRPr="00280FC0">
        <w:rPr>
          <w:lang w:val="en-US"/>
        </w:rPr>
        <w:t xml:space="preserve"> medium to long term? </w:t>
      </w:r>
      <w:r w:rsidR="0027389C">
        <w:rPr>
          <w:lang w:val="en-US"/>
        </w:rPr>
        <w:t xml:space="preserve">How sustainable is the service? </w:t>
      </w:r>
    </w:p>
    <w:p w14:paraId="27681A06" w14:textId="77777777" w:rsidR="00FB2AB5" w:rsidRPr="00280FC0" w:rsidRDefault="00721BD6" w:rsidP="003237E9">
      <w:pPr>
        <w:pStyle w:val="Heading2"/>
        <w:numPr>
          <w:ilvl w:val="0"/>
          <w:numId w:val="3"/>
        </w:numPr>
        <w:spacing w:after="120"/>
        <w:ind w:left="425" w:hanging="425"/>
      </w:pPr>
      <w:bookmarkStart w:id="5" w:name="_Toc496102958"/>
      <w:r w:rsidRPr="00280FC0">
        <w:rPr>
          <w:lang w:val="en-US"/>
        </w:rPr>
        <w:t>Key</w:t>
      </w:r>
      <w:r w:rsidR="00B7249A" w:rsidRPr="00280FC0">
        <w:rPr>
          <w:lang w:val="en-US"/>
        </w:rPr>
        <w:t xml:space="preserve"> E</w:t>
      </w:r>
      <w:r w:rsidR="00FB2AB5" w:rsidRPr="00280FC0">
        <w:rPr>
          <w:lang w:val="en-US"/>
        </w:rPr>
        <w:t xml:space="preserve">valuation </w:t>
      </w:r>
      <w:r w:rsidR="00B7249A" w:rsidRPr="00280FC0">
        <w:rPr>
          <w:lang w:val="en-US"/>
        </w:rPr>
        <w:t>Q</w:t>
      </w:r>
      <w:r w:rsidR="00FB2AB5" w:rsidRPr="00280FC0">
        <w:rPr>
          <w:lang w:val="en-US"/>
        </w:rPr>
        <w:t>uestions</w:t>
      </w:r>
      <w:bookmarkEnd w:id="5"/>
      <w:r w:rsidR="00FB2AB5" w:rsidRPr="00280FC0">
        <w:rPr>
          <w:lang w:val="en-US"/>
        </w:rPr>
        <w:t xml:space="preserve"> </w:t>
      </w:r>
    </w:p>
    <w:p w14:paraId="5FBB2F9F" w14:textId="77777777" w:rsidR="00FB2AB5" w:rsidRPr="00280FC0" w:rsidRDefault="00FB2AB5" w:rsidP="00FB2AB5">
      <w:pPr>
        <w:pStyle w:val="Default"/>
        <w:rPr>
          <w:rFonts w:asciiTheme="minorHAnsi" w:hAnsiTheme="minorHAnsi" w:cstheme="minorBidi"/>
          <w:color w:val="auto"/>
          <w:sz w:val="22"/>
          <w:szCs w:val="22"/>
          <w:lang w:val="en-US"/>
        </w:rPr>
      </w:pPr>
      <w:r w:rsidRPr="00280FC0">
        <w:rPr>
          <w:rFonts w:asciiTheme="minorHAnsi" w:hAnsiTheme="minorHAnsi" w:cstheme="minorBidi"/>
          <w:color w:val="auto"/>
          <w:sz w:val="22"/>
          <w:szCs w:val="22"/>
          <w:lang w:val="en-US"/>
        </w:rPr>
        <w:t xml:space="preserve">The following questions are suggested to guide the </w:t>
      </w:r>
      <w:r w:rsidR="00681773" w:rsidRPr="00280FC0">
        <w:rPr>
          <w:rFonts w:asciiTheme="minorHAnsi" w:hAnsiTheme="minorHAnsi" w:cstheme="minorBidi"/>
          <w:color w:val="auto"/>
          <w:sz w:val="22"/>
          <w:szCs w:val="22"/>
          <w:lang w:val="en-US"/>
        </w:rPr>
        <w:t>e</w:t>
      </w:r>
      <w:r w:rsidRPr="00280FC0">
        <w:rPr>
          <w:rFonts w:asciiTheme="minorHAnsi" w:hAnsiTheme="minorHAnsi" w:cstheme="minorBidi"/>
          <w:color w:val="auto"/>
          <w:sz w:val="22"/>
          <w:szCs w:val="22"/>
          <w:lang w:val="en-US"/>
        </w:rPr>
        <w:t xml:space="preserve">valuation: </w:t>
      </w:r>
    </w:p>
    <w:p w14:paraId="2B1EBFA1" w14:textId="77777777" w:rsidR="00FB2AB5" w:rsidRPr="00280FC0" w:rsidRDefault="00FB2AB5" w:rsidP="00FB2AB5">
      <w:pPr>
        <w:pStyle w:val="Default"/>
        <w:rPr>
          <w:sz w:val="20"/>
          <w:szCs w:val="20"/>
        </w:rPr>
      </w:pPr>
    </w:p>
    <w:tbl>
      <w:tblPr>
        <w:tblStyle w:val="TableGrid"/>
        <w:tblW w:w="0" w:type="auto"/>
        <w:tblInd w:w="-5" w:type="dxa"/>
        <w:tblLook w:val="04A0" w:firstRow="1" w:lastRow="0" w:firstColumn="1" w:lastColumn="0" w:noHBand="0" w:noVBand="1"/>
      </w:tblPr>
      <w:tblGrid>
        <w:gridCol w:w="1669"/>
        <w:gridCol w:w="7398"/>
      </w:tblGrid>
      <w:tr w:rsidR="00124BD1" w:rsidRPr="00280FC0" w14:paraId="004D3BFA" w14:textId="77777777" w:rsidTr="00280854">
        <w:tc>
          <w:tcPr>
            <w:tcW w:w="1669" w:type="dxa"/>
          </w:tcPr>
          <w:p w14:paraId="55AA474C" w14:textId="77777777" w:rsidR="00124BD1" w:rsidRPr="00280FC0" w:rsidRDefault="00124BD1" w:rsidP="002965FB">
            <w:pPr>
              <w:rPr>
                <w:b/>
                <w:lang w:val="en-US"/>
              </w:rPr>
            </w:pPr>
            <w:r w:rsidRPr="00280FC0">
              <w:rPr>
                <w:b/>
                <w:lang w:val="en-US"/>
              </w:rPr>
              <w:t>Criterion</w:t>
            </w:r>
          </w:p>
        </w:tc>
        <w:tc>
          <w:tcPr>
            <w:tcW w:w="7398" w:type="dxa"/>
          </w:tcPr>
          <w:p w14:paraId="007E1737" w14:textId="77777777" w:rsidR="00124BD1" w:rsidRPr="00280FC0" w:rsidRDefault="00124BD1" w:rsidP="002965FB">
            <w:pPr>
              <w:rPr>
                <w:b/>
                <w:lang w:val="en-US"/>
              </w:rPr>
            </w:pPr>
            <w:r w:rsidRPr="00280FC0">
              <w:rPr>
                <w:b/>
                <w:lang w:val="en-US"/>
              </w:rPr>
              <w:t>Key evaluation questions</w:t>
            </w:r>
          </w:p>
        </w:tc>
      </w:tr>
      <w:tr w:rsidR="00124BD1" w:rsidRPr="00F83C7E" w14:paraId="74597263" w14:textId="77777777" w:rsidTr="00280854">
        <w:tc>
          <w:tcPr>
            <w:tcW w:w="1669" w:type="dxa"/>
          </w:tcPr>
          <w:p w14:paraId="2E0292A1" w14:textId="77777777" w:rsidR="00124BD1" w:rsidRPr="00280FC0" w:rsidRDefault="00124BD1" w:rsidP="0064308A">
            <w:pPr>
              <w:rPr>
                <w:lang w:val="en-US"/>
              </w:rPr>
            </w:pPr>
            <w:r w:rsidRPr="00280FC0">
              <w:rPr>
                <w:lang w:val="en-US"/>
              </w:rPr>
              <w:t>Relevance</w:t>
            </w:r>
          </w:p>
        </w:tc>
        <w:tc>
          <w:tcPr>
            <w:tcW w:w="7398" w:type="dxa"/>
          </w:tcPr>
          <w:p w14:paraId="3358B413" w14:textId="4A0E8CA7" w:rsidR="008A35FE" w:rsidRDefault="00124BD1" w:rsidP="008A35FE">
            <w:pPr>
              <w:rPr>
                <w:lang w:val="en-US"/>
              </w:rPr>
            </w:pPr>
            <w:r w:rsidRPr="00280FC0">
              <w:rPr>
                <w:lang w:val="en-US"/>
              </w:rPr>
              <w:t>To what extent are the</w:t>
            </w:r>
            <w:r w:rsidR="00C57FFD" w:rsidRPr="00280FC0">
              <w:rPr>
                <w:lang w:val="en-US"/>
              </w:rPr>
              <w:t xml:space="preserve"> </w:t>
            </w:r>
            <w:r w:rsidR="00122B81" w:rsidRPr="00280FC0">
              <w:rPr>
                <w:lang w:val="en-US"/>
              </w:rPr>
              <w:t>rapid</w:t>
            </w:r>
            <w:r w:rsidR="001F4EA0">
              <w:rPr>
                <w:lang w:val="en-US"/>
              </w:rPr>
              <w:t xml:space="preserve"> </w:t>
            </w:r>
            <w:r w:rsidR="00122B81" w:rsidRPr="00280FC0">
              <w:rPr>
                <w:lang w:val="en-US"/>
              </w:rPr>
              <w:t>mapping</w:t>
            </w:r>
            <w:r w:rsidR="00D266D7">
              <w:rPr>
                <w:lang w:val="en-US"/>
              </w:rPr>
              <w:t xml:space="preserve"> services</w:t>
            </w:r>
            <w:r w:rsidR="00280854" w:rsidRPr="00280FC0">
              <w:rPr>
                <w:lang w:val="en-US"/>
              </w:rPr>
              <w:t>,</w:t>
            </w:r>
            <w:r w:rsidRPr="00280FC0">
              <w:rPr>
                <w:lang w:val="en-US"/>
              </w:rPr>
              <w:t xml:space="preserve"> as designed and implemented</w:t>
            </w:r>
            <w:r w:rsidR="00280854" w:rsidRPr="00280FC0">
              <w:rPr>
                <w:lang w:val="en-US"/>
              </w:rPr>
              <w:t>,</w:t>
            </w:r>
            <w:r w:rsidRPr="00280FC0">
              <w:rPr>
                <w:lang w:val="en-US"/>
              </w:rPr>
              <w:t xml:space="preserve"> suited to the institutional needs and priorities of the </w:t>
            </w:r>
            <w:r w:rsidR="00FB2AB5" w:rsidRPr="00280FC0">
              <w:rPr>
                <w:lang w:val="en-US"/>
              </w:rPr>
              <w:t xml:space="preserve">respective </w:t>
            </w:r>
            <w:r w:rsidR="00443E8B" w:rsidRPr="00280FC0">
              <w:rPr>
                <w:lang w:val="en-US"/>
              </w:rPr>
              <w:t>partner institutions working in the area of humanitarian assistance</w:t>
            </w:r>
            <w:r w:rsidR="0027389C">
              <w:rPr>
                <w:lang w:val="en-US"/>
              </w:rPr>
              <w:t xml:space="preserve"> and protracted conflict</w:t>
            </w:r>
            <w:r w:rsidRPr="00280FC0">
              <w:rPr>
                <w:lang w:val="en-US"/>
              </w:rPr>
              <w:t>?</w:t>
            </w:r>
          </w:p>
          <w:p w14:paraId="5F3C82AC" w14:textId="73AA72EE" w:rsidR="008A35FE" w:rsidRDefault="008A35FE" w:rsidP="008A35FE">
            <w:pPr>
              <w:rPr>
                <w:lang w:val="en-US"/>
              </w:rPr>
            </w:pPr>
            <w:r w:rsidRPr="008A35FE">
              <w:rPr>
                <w:lang w:val="en-US"/>
              </w:rPr>
              <w:t xml:space="preserve">To what extent are the objectives of the </w:t>
            </w:r>
            <w:r>
              <w:rPr>
                <w:lang w:val="en-US"/>
              </w:rPr>
              <w:t>rapid mapping</w:t>
            </w:r>
            <w:r w:rsidRPr="008A35FE">
              <w:rPr>
                <w:lang w:val="en-US"/>
              </w:rPr>
              <w:t xml:space="preserve"> still valid?</w:t>
            </w:r>
            <w:r w:rsidRPr="00280FC0">
              <w:rPr>
                <w:lang w:val="en-US"/>
              </w:rPr>
              <w:t xml:space="preserve"> </w:t>
            </w:r>
          </w:p>
          <w:p w14:paraId="67FE5D4E" w14:textId="6777D5F0" w:rsidR="00280854" w:rsidRPr="00280FC0" w:rsidRDefault="00280854" w:rsidP="0064308A">
            <w:pPr>
              <w:rPr>
                <w:lang w:val="en-US"/>
              </w:rPr>
            </w:pPr>
            <w:r w:rsidRPr="00280FC0">
              <w:rPr>
                <w:lang w:val="en-US"/>
              </w:rPr>
              <w:t>Are the activities and outputs of the</w:t>
            </w:r>
            <w:r w:rsidR="008A35FE">
              <w:rPr>
                <w:lang w:val="en-US"/>
              </w:rPr>
              <w:t xml:space="preserve"> rapid mapping</w:t>
            </w:r>
            <w:r w:rsidR="0027389C">
              <w:rPr>
                <w:lang w:val="en-US"/>
              </w:rPr>
              <w:t xml:space="preserve"> services</w:t>
            </w:r>
            <w:r w:rsidRPr="00280FC0">
              <w:rPr>
                <w:lang w:val="en-US"/>
              </w:rPr>
              <w:t xml:space="preserve"> consistent with</w:t>
            </w:r>
            <w:r w:rsidR="00C57FFD" w:rsidRPr="00280FC0">
              <w:rPr>
                <w:lang w:val="en-US"/>
              </w:rPr>
              <w:t xml:space="preserve"> </w:t>
            </w:r>
            <w:r w:rsidR="0027389C">
              <w:rPr>
                <w:lang w:val="en-US"/>
              </w:rPr>
              <w:t xml:space="preserve">the requesting party’s </w:t>
            </w:r>
            <w:r w:rsidR="00C57FFD" w:rsidRPr="00280FC0">
              <w:rPr>
                <w:lang w:val="en-US"/>
              </w:rPr>
              <w:t xml:space="preserve">goals and objectives? </w:t>
            </w:r>
            <w:r w:rsidRPr="00280FC0">
              <w:rPr>
                <w:lang w:val="en-US"/>
              </w:rPr>
              <w:t xml:space="preserve"> </w:t>
            </w:r>
          </w:p>
          <w:p w14:paraId="2A1BE273" w14:textId="77777777" w:rsidR="008A35FE" w:rsidRDefault="008A35FE" w:rsidP="008A35FE">
            <w:pPr>
              <w:rPr>
                <w:lang w:val="en-US"/>
              </w:rPr>
            </w:pPr>
            <w:r w:rsidRPr="008A35FE">
              <w:rPr>
                <w:lang w:val="en-US"/>
              </w:rPr>
              <w:t xml:space="preserve">Are the activities and outputs of the </w:t>
            </w:r>
            <w:r>
              <w:rPr>
                <w:lang w:val="en-US"/>
              </w:rPr>
              <w:t>rapid mapping</w:t>
            </w:r>
            <w:r w:rsidRPr="008A35FE">
              <w:rPr>
                <w:lang w:val="en-US"/>
              </w:rPr>
              <w:t xml:space="preserve"> consistent with the intended impacts and effects?</w:t>
            </w:r>
          </w:p>
          <w:p w14:paraId="6F1E3162" w14:textId="32693D0C" w:rsidR="00011D22" w:rsidRPr="00280FC0" w:rsidRDefault="00011D22" w:rsidP="008A35FE">
            <w:pPr>
              <w:rPr>
                <w:lang w:val="en-US"/>
              </w:rPr>
            </w:pPr>
            <w:r>
              <w:rPr>
                <w:lang w:val="en-US"/>
              </w:rPr>
              <w:t>To what extent is rapid mapping in line with UNITAR’s mandate and strategic objectives?</w:t>
            </w:r>
          </w:p>
        </w:tc>
      </w:tr>
      <w:tr w:rsidR="00124BD1" w:rsidRPr="00F83C7E" w14:paraId="21A5C3ED" w14:textId="77777777" w:rsidTr="00280854">
        <w:tc>
          <w:tcPr>
            <w:tcW w:w="1669" w:type="dxa"/>
          </w:tcPr>
          <w:p w14:paraId="26862E7C" w14:textId="77777777" w:rsidR="00124BD1" w:rsidRPr="00280FC0" w:rsidRDefault="00124BD1" w:rsidP="0064308A">
            <w:pPr>
              <w:rPr>
                <w:lang w:val="en-US"/>
              </w:rPr>
            </w:pPr>
            <w:r w:rsidRPr="00280FC0">
              <w:rPr>
                <w:lang w:val="en-US"/>
              </w:rPr>
              <w:lastRenderedPageBreak/>
              <w:t>Effectiveness</w:t>
            </w:r>
          </w:p>
        </w:tc>
        <w:tc>
          <w:tcPr>
            <w:tcW w:w="7398" w:type="dxa"/>
          </w:tcPr>
          <w:p w14:paraId="04B221E5" w14:textId="29EC9B38" w:rsidR="00D67BB1" w:rsidRPr="00280FC0" w:rsidRDefault="00124BD1" w:rsidP="0064308A">
            <w:pPr>
              <w:rPr>
                <w:lang w:val="en-US"/>
              </w:rPr>
            </w:pPr>
            <w:r w:rsidRPr="00280FC0">
              <w:rPr>
                <w:lang w:val="en-US"/>
              </w:rPr>
              <w:t xml:space="preserve">To what extent have the </w:t>
            </w:r>
            <w:r w:rsidR="003F3E9F" w:rsidRPr="00280FC0">
              <w:rPr>
                <w:lang w:val="en-US"/>
              </w:rPr>
              <w:t>r</w:t>
            </w:r>
            <w:r w:rsidR="00E94F6C" w:rsidRPr="00280FC0">
              <w:rPr>
                <w:lang w:val="en-US"/>
              </w:rPr>
              <w:t xml:space="preserve">apid </w:t>
            </w:r>
            <w:r w:rsidR="003F3E9F" w:rsidRPr="00280FC0">
              <w:rPr>
                <w:lang w:val="en-US"/>
              </w:rPr>
              <w:t xml:space="preserve">mapping </w:t>
            </w:r>
            <w:r w:rsidR="00E94F6C" w:rsidRPr="00280FC0">
              <w:rPr>
                <w:lang w:val="en-US"/>
              </w:rPr>
              <w:t>initiatives</w:t>
            </w:r>
            <w:r w:rsidRPr="00280FC0">
              <w:rPr>
                <w:lang w:val="en-US"/>
              </w:rPr>
              <w:t xml:space="preserve"> achieved the planned objectives and results</w:t>
            </w:r>
            <w:r w:rsidR="008A35FE">
              <w:rPr>
                <w:lang w:val="en-US"/>
              </w:rPr>
              <w:t xml:space="preserve"> to provide</w:t>
            </w:r>
            <w:r w:rsidR="008A35FE" w:rsidRPr="008A35FE">
              <w:rPr>
                <w:lang w:val="en-US"/>
              </w:rPr>
              <w:t xml:space="preserve"> better information for informed decision-making in situations of natural disasters and conflict</w:t>
            </w:r>
            <w:r w:rsidR="00443E8B" w:rsidRPr="00280FC0">
              <w:rPr>
                <w:lang w:val="en-US"/>
              </w:rPr>
              <w:t>?</w:t>
            </w:r>
          </w:p>
          <w:p w14:paraId="1BD621F0" w14:textId="318DD37D" w:rsidR="00C66D85" w:rsidRPr="00C859AA" w:rsidRDefault="00280854" w:rsidP="0064308A">
            <w:pPr>
              <w:rPr>
                <w:lang w:val="en-US"/>
              </w:rPr>
            </w:pPr>
            <w:r w:rsidRPr="00280FC0">
              <w:rPr>
                <w:lang w:val="en-US"/>
              </w:rPr>
              <w:t xml:space="preserve">What factors </w:t>
            </w:r>
            <w:r w:rsidR="00681773" w:rsidRPr="00280FC0">
              <w:rPr>
                <w:lang w:val="en-US"/>
              </w:rPr>
              <w:t xml:space="preserve">may have </w:t>
            </w:r>
            <w:r w:rsidRPr="00280FC0">
              <w:rPr>
                <w:lang w:val="en-US"/>
              </w:rPr>
              <w:t>influenced the achievement (or non-achievement) o</w:t>
            </w:r>
            <w:r w:rsidR="008E17A8" w:rsidRPr="00280FC0">
              <w:rPr>
                <w:lang w:val="en-US"/>
              </w:rPr>
              <w:t>f</w:t>
            </w:r>
            <w:r w:rsidRPr="00280FC0">
              <w:rPr>
                <w:lang w:val="en-US"/>
              </w:rPr>
              <w:t xml:space="preserve"> the objectives? </w:t>
            </w:r>
          </w:p>
          <w:p w14:paraId="444B8E7A" w14:textId="1F3D84B4" w:rsidR="001F1180" w:rsidRPr="008A35FE" w:rsidRDefault="00280854" w:rsidP="00681773">
            <w:pPr>
              <w:rPr>
                <w:i/>
                <w:lang w:val="en-US"/>
              </w:rPr>
            </w:pPr>
            <w:r w:rsidRPr="008A35FE">
              <w:rPr>
                <w:i/>
                <w:lang w:val="en-US"/>
              </w:rPr>
              <w:t xml:space="preserve">How effective has UNITAR support been following the delivery of </w:t>
            </w:r>
            <w:r w:rsidR="00443E8B" w:rsidRPr="008A35FE">
              <w:rPr>
                <w:i/>
                <w:lang w:val="en-US"/>
              </w:rPr>
              <w:t>rapid mapping services to support the analysis/interpretation capacities of maps?</w:t>
            </w:r>
          </w:p>
        </w:tc>
      </w:tr>
      <w:tr w:rsidR="00124BD1" w:rsidRPr="00F83C7E" w14:paraId="4801FBEB" w14:textId="77777777" w:rsidTr="00280854">
        <w:tc>
          <w:tcPr>
            <w:tcW w:w="1669" w:type="dxa"/>
          </w:tcPr>
          <w:p w14:paraId="6F5A1A42" w14:textId="77777777" w:rsidR="00124BD1" w:rsidRPr="00280FC0" w:rsidRDefault="00124BD1" w:rsidP="0064308A">
            <w:pPr>
              <w:rPr>
                <w:lang w:val="en-US"/>
              </w:rPr>
            </w:pPr>
            <w:r w:rsidRPr="00280FC0">
              <w:rPr>
                <w:lang w:val="en-US"/>
              </w:rPr>
              <w:t>Efficiency</w:t>
            </w:r>
          </w:p>
        </w:tc>
        <w:tc>
          <w:tcPr>
            <w:tcW w:w="7398" w:type="dxa"/>
          </w:tcPr>
          <w:p w14:paraId="6EAE5AE6" w14:textId="451738DF" w:rsidR="003237E9" w:rsidRDefault="00124BD1" w:rsidP="003237E9">
            <w:pPr>
              <w:rPr>
                <w:lang w:val="en-US"/>
              </w:rPr>
            </w:pPr>
            <w:r w:rsidRPr="00280FC0">
              <w:rPr>
                <w:lang w:val="en-US"/>
              </w:rPr>
              <w:t>To</w:t>
            </w:r>
            <w:r w:rsidRPr="00280FC0">
              <w:rPr>
                <w:lang w:val="en-GB"/>
              </w:rPr>
              <w:t xml:space="preserve"> </w:t>
            </w:r>
            <w:r w:rsidRPr="00280FC0">
              <w:rPr>
                <w:lang w:val="en-US"/>
              </w:rPr>
              <w:t>what extent have outputs been produced in a cost</w:t>
            </w:r>
            <w:r w:rsidR="00443E8B" w:rsidRPr="00280FC0">
              <w:rPr>
                <w:lang w:val="en-US"/>
              </w:rPr>
              <w:t>-</w:t>
            </w:r>
            <w:r w:rsidR="000A78FE">
              <w:rPr>
                <w:lang w:val="en-US"/>
              </w:rPr>
              <w:t xml:space="preserve">efficient </w:t>
            </w:r>
            <w:r w:rsidRPr="00280FC0">
              <w:rPr>
                <w:lang w:val="en-US"/>
              </w:rPr>
              <w:t>manner</w:t>
            </w:r>
            <w:r w:rsidR="00C70E5B" w:rsidRPr="00280FC0">
              <w:rPr>
                <w:lang w:val="en-US"/>
              </w:rPr>
              <w:t xml:space="preserve"> (e.g. in comparison with alternative approaches)</w:t>
            </w:r>
            <w:r w:rsidRPr="00280FC0">
              <w:rPr>
                <w:lang w:val="en-US"/>
              </w:rPr>
              <w:t xml:space="preserve">?  </w:t>
            </w:r>
          </w:p>
          <w:p w14:paraId="22C8487E" w14:textId="4FF1CAB8" w:rsidR="008A35FE" w:rsidRPr="008A35FE" w:rsidRDefault="008A35FE" w:rsidP="000A78FE">
            <w:pPr>
              <w:spacing w:before="100" w:beforeAutospacing="1" w:after="100" w:afterAutospacing="1" w:line="240" w:lineRule="auto"/>
              <w:rPr>
                <w:lang w:val="en-US"/>
              </w:rPr>
            </w:pPr>
            <w:r w:rsidRPr="008A35FE">
              <w:rPr>
                <w:lang w:val="en-US"/>
              </w:rPr>
              <w:t>Were objectives achieved on time</w:t>
            </w:r>
            <w:r w:rsidR="000A78FE">
              <w:rPr>
                <w:lang w:val="en-US"/>
              </w:rPr>
              <w:t xml:space="preserve"> and was rapid-mapping delivered immediately in emergency situations</w:t>
            </w:r>
            <w:r w:rsidRPr="008A35FE">
              <w:rPr>
                <w:lang w:val="en-US"/>
              </w:rPr>
              <w:t>?</w:t>
            </w:r>
          </w:p>
          <w:p w14:paraId="5B8DC245" w14:textId="77777777" w:rsidR="00D908C4" w:rsidRDefault="000A78FE" w:rsidP="000A78FE">
            <w:pPr>
              <w:spacing w:before="100" w:beforeAutospacing="1" w:after="100" w:afterAutospacing="1" w:line="240" w:lineRule="auto"/>
              <w:rPr>
                <w:lang w:val="en-US"/>
              </w:rPr>
            </w:pPr>
            <w:r w:rsidRPr="000A78FE">
              <w:rPr>
                <w:lang w:val="en-US"/>
              </w:rPr>
              <w:t>Were there alternative, less resource-intensive means to produce the rapid mapping?</w:t>
            </w:r>
          </w:p>
          <w:p w14:paraId="31E20C63" w14:textId="34F437BB" w:rsidR="001E21F2" w:rsidRPr="00280FC0" w:rsidRDefault="001E21F2" w:rsidP="000A78FE">
            <w:pPr>
              <w:spacing w:before="100" w:beforeAutospacing="1" w:after="100" w:afterAutospacing="1" w:line="240" w:lineRule="auto"/>
              <w:rPr>
                <w:lang w:val="en-US"/>
              </w:rPr>
            </w:pPr>
            <w:r>
              <w:rPr>
                <w:lang w:val="en-US"/>
              </w:rPr>
              <w:t>To what extent were partnership modalities conductive to the delivery of the mapping?</w:t>
            </w:r>
          </w:p>
        </w:tc>
      </w:tr>
      <w:tr w:rsidR="00124BD1" w:rsidRPr="00F83C7E" w14:paraId="6740C29F" w14:textId="77777777" w:rsidTr="00280854">
        <w:tc>
          <w:tcPr>
            <w:tcW w:w="1669" w:type="dxa"/>
          </w:tcPr>
          <w:p w14:paraId="0F2A4AEE" w14:textId="77777777" w:rsidR="00124BD1" w:rsidRPr="00280FC0" w:rsidRDefault="00124BD1" w:rsidP="0064308A">
            <w:pPr>
              <w:rPr>
                <w:lang w:val="en-US"/>
              </w:rPr>
            </w:pPr>
            <w:r w:rsidRPr="00280FC0">
              <w:rPr>
                <w:lang w:val="en-US"/>
              </w:rPr>
              <w:t>Impact</w:t>
            </w:r>
          </w:p>
        </w:tc>
        <w:tc>
          <w:tcPr>
            <w:tcW w:w="7398" w:type="dxa"/>
          </w:tcPr>
          <w:p w14:paraId="648936CB" w14:textId="2803D217" w:rsidR="00C70E5B" w:rsidRDefault="00C70E5B" w:rsidP="0064308A">
            <w:pPr>
              <w:rPr>
                <w:lang w:val="en-US"/>
              </w:rPr>
            </w:pPr>
            <w:r w:rsidRPr="00280FC0">
              <w:rPr>
                <w:lang w:val="en-US"/>
              </w:rPr>
              <w:t xml:space="preserve">What real difference have the </w:t>
            </w:r>
            <w:r w:rsidR="00443E8B" w:rsidRPr="00280FC0">
              <w:rPr>
                <w:lang w:val="en-US"/>
              </w:rPr>
              <w:t xml:space="preserve">rapid mapping </w:t>
            </w:r>
            <w:r w:rsidRPr="00280FC0">
              <w:rPr>
                <w:lang w:val="en-US"/>
              </w:rPr>
              <w:t xml:space="preserve">initiatives made to the </w:t>
            </w:r>
            <w:r w:rsidR="00443E8B" w:rsidRPr="00280FC0">
              <w:rPr>
                <w:lang w:val="en-US"/>
              </w:rPr>
              <w:t>partners’ work in humanitarian assistance</w:t>
            </w:r>
            <w:r w:rsidR="00EE4419">
              <w:rPr>
                <w:lang w:val="en-US"/>
              </w:rPr>
              <w:t xml:space="preserve"> and to the end beneficiaries</w:t>
            </w:r>
            <w:r w:rsidR="00443E8B" w:rsidRPr="00280FC0">
              <w:rPr>
                <w:lang w:val="en-US"/>
              </w:rPr>
              <w:t>?</w:t>
            </w:r>
          </w:p>
          <w:p w14:paraId="4CCFCD17" w14:textId="7EB893FD" w:rsidR="00EE4419" w:rsidRDefault="00117BBA" w:rsidP="00EE4419">
            <w:pPr>
              <w:rPr>
                <w:lang w:val="en-US"/>
              </w:rPr>
            </w:pPr>
            <w:r w:rsidRPr="00280FC0">
              <w:rPr>
                <w:lang w:val="en-US"/>
              </w:rPr>
              <w:t xml:space="preserve">What cumulative </w:t>
            </w:r>
            <w:r w:rsidR="00EE4419">
              <w:rPr>
                <w:lang w:val="en-US"/>
              </w:rPr>
              <w:t xml:space="preserve">effects </w:t>
            </w:r>
            <w:r w:rsidR="00EE4419" w:rsidRPr="00280FC0">
              <w:rPr>
                <w:lang w:val="en-US"/>
              </w:rPr>
              <w:t>have the rapid mapping initiatives made to the partners’ work in humanitarian assistance</w:t>
            </w:r>
            <w:r w:rsidR="00EE4419">
              <w:rPr>
                <w:lang w:val="en-US"/>
              </w:rPr>
              <w:t xml:space="preserve"> and to the end beneficiaries</w:t>
            </w:r>
            <w:r w:rsidR="00EE4419" w:rsidRPr="00280FC0">
              <w:rPr>
                <w:lang w:val="en-US"/>
              </w:rPr>
              <w:t>?</w:t>
            </w:r>
          </w:p>
          <w:p w14:paraId="27F641C2" w14:textId="28454909" w:rsidR="00117BBA" w:rsidRPr="00117BBA" w:rsidRDefault="00117BBA" w:rsidP="00117BBA">
            <w:pPr>
              <w:rPr>
                <w:lang w:val="en-US"/>
              </w:rPr>
            </w:pPr>
            <w:r w:rsidRPr="00117BBA">
              <w:rPr>
                <w:lang w:val="en-US"/>
              </w:rPr>
              <w:t xml:space="preserve">What has happened as a result of the </w:t>
            </w:r>
            <w:r>
              <w:rPr>
                <w:lang w:val="en-US"/>
              </w:rPr>
              <w:t>rapid mapping</w:t>
            </w:r>
            <w:r w:rsidRPr="00117BBA">
              <w:rPr>
                <w:lang w:val="en-US"/>
              </w:rPr>
              <w:t>?</w:t>
            </w:r>
          </w:p>
          <w:p w14:paraId="704D79A6" w14:textId="3C3A383E" w:rsidR="00743EAE" w:rsidRPr="00280FC0" w:rsidRDefault="00002C16" w:rsidP="00117BBA">
            <w:pPr>
              <w:rPr>
                <w:lang w:val="en-US"/>
              </w:rPr>
            </w:pPr>
            <w:r>
              <w:rPr>
                <w:lang w:val="en-US"/>
              </w:rPr>
              <w:t xml:space="preserve">How have the end-users benefitted from Rapid Mapping Services? </w:t>
            </w:r>
          </w:p>
        </w:tc>
      </w:tr>
      <w:tr w:rsidR="00124BD1" w:rsidRPr="00F83C7E" w14:paraId="7380114D" w14:textId="77777777" w:rsidTr="00280854">
        <w:tc>
          <w:tcPr>
            <w:tcW w:w="1669" w:type="dxa"/>
          </w:tcPr>
          <w:p w14:paraId="3A774E90" w14:textId="77777777" w:rsidR="00124BD1" w:rsidRPr="00280FC0" w:rsidRDefault="00124BD1" w:rsidP="0064308A">
            <w:pPr>
              <w:rPr>
                <w:lang w:val="en-US"/>
              </w:rPr>
            </w:pPr>
            <w:r w:rsidRPr="00280FC0">
              <w:rPr>
                <w:lang w:val="en-US"/>
              </w:rPr>
              <w:t>Sustainability</w:t>
            </w:r>
          </w:p>
        </w:tc>
        <w:tc>
          <w:tcPr>
            <w:tcW w:w="7398" w:type="dxa"/>
          </w:tcPr>
          <w:p w14:paraId="034F566F" w14:textId="77777777" w:rsidR="009E2D12" w:rsidRDefault="009E2D12" w:rsidP="0064308A">
            <w:pPr>
              <w:rPr>
                <w:lang w:val="en-US"/>
              </w:rPr>
            </w:pPr>
            <w:r>
              <w:rPr>
                <w:lang w:val="en-US"/>
              </w:rPr>
              <w:t xml:space="preserve">How sustainable is the Rapid Mapping Service in the long term given its business model? </w:t>
            </w:r>
          </w:p>
          <w:p w14:paraId="0E0DCD5F" w14:textId="0C646A51" w:rsidR="00C70E5B" w:rsidRPr="00280FC0" w:rsidRDefault="00124BD1" w:rsidP="0064308A">
            <w:pPr>
              <w:rPr>
                <w:lang w:val="en-US"/>
              </w:rPr>
            </w:pPr>
            <w:r w:rsidRPr="00280FC0">
              <w:rPr>
                <w:lang w:val="en-US"/>
              </w:rPr>
              <w:t xml:space="preserve">To what extent have the </w:t>
            </w:r>
            <w:r w:rsidR="00443E8B" w:rsidRPr="00280FC0">
              <w:rPr>
                <w:lang w:val="en-US"/>
              </w:rPr>
              <w:t xml:space="preserve">rapid mapping </w:t>
            </w:r>
            <w:r w:rsidRPr="00280FC0">
              <w:rPr>
                <w:lang w:val="en-US"/>
              </w:rPr>
              <w:t xml:space="preserve">initiatives contributed to </w:t>
            </w:r>
            <w:r w:rsidR="00EE4419">
              <w:rPr>
                <w:lang w:val="en-US"/>
              </w:rPr>
              <w:t xml:space="preserve">better humanitarian assistance </w:t>
            </w:r>
            <w:r w:rsidR="00443E8B" w:rsidRPr="00280FC0">
              <w:rPr>
                <w:lang w:val="en-US"/>
              </w:rPr>
              <w:t>in the long term?</w:t>
            </w:r>
          </w:p>
          <w:p w14:paraId="20623B0C" w14:textId="57DB63C4" w:rsidR="00C859AA" w:rsidRPr="00280FC0" w:rsidRDefault="00EE4419" w:rsidP="00C859AA">
            <w:pPr>
              <w:spacing w:before="100" w:beforeAutospacing="1" w:after="100" w:afterAutospacing="1" w:line="240" w:lineRule="auto"/>
              <w:rPr>
                <w:lang w:val="en-US"/>
              </w:rPr>
            </w:pPr>
            <w:r w:rsidRPr="00EE4419">
              <w:rPr>
                <w:lang w:val="en-US"/>
              </w:rPr>
              <w:t>What were the major factors which influenced the achievement or non-achievement of sustainability of the rapid mapping initiatives?</w:t>
            </w:r>
          </w:p>
        </w:tc>
      </w:tr>
    </w:tbl>
    <w:p w14:paraId="13249DED" w14:textId="77777777" w:rsidR="00D67BB1" w:rsidRPr="00280FC0" w:rsidRDefault="00D67BB1" w:rsidP="00124BD1">
      <w:pPr>
        <w:pStyle w:val="Heading2"/>
        <w:rPr>
          <w:lang w:val="en-US"/>
        </w:rPr>
      </w:pPr>
    </w:p>
    <w:p w14:paraId="7ECB56C0" w14:textId="77777777" w:rsidR="00124BD1" w:rsidRPr="00280FC0" w:rsidRDefault="00B7249A" w:rsidP="00FE5D71">
      <w:pPr>
        <w:pStyle w:val="Heading2"/>
        <w:spacing w:after="120"/>
        <w:rPr>
          <w:lang w:val="en-US"/>
        </w:rPr>
      </w:pPr>
      <w:bookmarkStart w:id="6" w:name="_Toc496102959"/>
      <w:r w:rsidRPr="00280FC0">
        <w:rPr>
          <w:lang w:val="en-US"/>
        </w:rPr>
        <w:t>6</w:t>
      </w:r>
      <w:r w:rsidR="00124BD1" w:rsidRPr="00280FC0">
        <w:rPr>
          <w:lang w:val="en-US"/>
        </w:rPr>
        <w:t>. Evaluation Approach and Methodology</w:t>
      </w:r>
      <w:bookmarkEnd w:id="6"/>
      <w:r w:rsidR="00124BD1" w:rsidRPr="00280FC0">
        <w:rPr>
          <w:lang w:val="en-US"/>
        </w:rPr>
        <w:t xml:space="preserve"> </w:t>
      </w:r>
    </w:p>
    <w:p w14:paraId="59CBF2CB" w14:textId="77777777" w:rsidR="008A31B0" w:rsidRPr="00280FC0" w:rsidRDefault="008A31B0" w:rsidP="008A31B0">
      <w:pPr>
        <w:jc w:val="both"/>
        <w:rPr>
          <w:color w:val="FF0000"/>
          <w:lang w:val="en-US"/>
        </w:rPr>
      </w:pPr>
      <w:r w:rsidRPr="00280FC0">
        <w:rPr>
          <w:lang w:val="en-US"/>
        </w:rPr>
        <w:t>The evaluation will be undertaken by an international consultant under the overall responsibility of the UNITAR evaluation manager. The evaluation will be undertaken in accordance with the UNITAR Monitoring and Evaluation Policy Framework and the Norms and Standards of the United Nations Evaluation Group</w:t>
      </w:r>
      <w:r w:rsidRPr="00280FC0">
        <w:rPr>
          <w:color w:val="FF0000"/>
          <w:lang w:val="en-US"/>
        </w:rPr>
        <w:t>.</w:t>
      </w:r>
    </w:p>
    <w:p w14:paraId="002E3715" w14:textId="77777777" w:rsidR="008A31B0" w:rsidRPr="00280FC0" w:rsidRDefault="008A31B0" w:rsidP="008A31B0">
      <w:pPr>
        <w:jc w:val="both"/>
        <w:rPr>
          <w:lang w:val="en-US"/>
        </w:rPr>
      </w:pPr>
      <w:r w:rsidRPr="00280FC0">
        <w:rPr>
          <w:lang w:val="en-US"/>
        </w:rPr>
        <w:t>The evaluation sh</w:t>
      </w:r>
      <w:r w:rsidR="00FE5D71" w:rsidRPr="00280FC0">
        <w:rPr>
          <w:lang w:val="en-US"/>
        </w:rPr>
        <w:t xml:space="preserve">ould </w:t>
      </w:r>
      <w:r w:rsidRPr="00280FC0">
        <w:rPr>
          <w:lang w:val="en-US"/>
        </w:rPr>
        <w:t xml:space="preserve">follow a participatory approach and engage a range of project stakeholders in the process. Data collection should be triangulated to the extent possible to ensure validity and </w:t>
      </w:r>
      <w:r w:rsidRPr="00280FC0">
        <w:rPr>
          <w:lang w:val="en-US"/>
        </w:rPr>
        <w:lastRenderedPageBreak/>
        <w:t>reliability of findings and draw on the following methods: comprehensive desk review, including a stakeholder analysis; surveys; key informant interviews; focus groups; and field visits (to selected countries). These data collection tools are discussed below.</w:t>
      </w:r>
    </w:p>
    <w:p w14:paraId="0803D23C" w14:textId="77777777" w:rsidR="00124BD1" w:rsidRPr="00280FC0" w:rsidRDefault="008A31B0" w:rsidP="008A31B0">
      <w:pPr>
        <w:jc w:val="both"/>
        <w:rPr>
          <w:lang w:val="en-US"/>
        </w:rPr>
      </w:pPr>
      <w:r w:rsidRPr="00280FC0">
        <w:rPr>
          <w:lang w:val="en-US"/>
        </w:rPr>
        <w:t xml:space="preserve">The evaluator should engage in quantitative and qualitative analysis in responding to the </w:t>
      </w:r>
      <w:r w:rsidR="0000205A" w:rsidRPr="00280FC0">
        <w:rPr>
          <w:lang w:val="en-US"/>
        </w:rPr>
        <w:t xml:space="preserve">key </w:t>
      </w:r>
      <w:r w:rsidRPr="00280FC0">
        <w:rPr>
          <w:lang w:val="en-US"/>
        </w:rPr>
        <w:t>evaluation questions and present the findings qualitatively or quantitatively as most appropriate.</w:t>
      </w:r>
    </w:p>
    <w:p w14:paraId="15A504B8" w14:textId="1C584A7B" w:rsidR="00124BD1" w:rsidRPr="00280FC0" w:rsidRDefault="00124BD1" w:rsidP="00124BD1">
      <w:pPr>
        <w:pStyle w:val="Heading3"/>
        <w:rPr>
          <w:lang w:val="en-US"/>
        </w:rPr>
      </w:pPr>
      <w:bookmarkStart w:id="7" w:name="_Toc496102960"/>
      <w:r w:rsidRPr="00280FC0">
        <w:rPr>
          <w:lang w:val="en-US"/>
        </w:rPr>
        <w:t>Data collection methods</w:t>
      </w:r>
      <w:bookmarkEnd w:id="7"/>
      <w:r w:rsidR="00AC133A">
        <w:rPr>
          <w:lang w:val="en-US"/>
        </w:rPr>
        <w:t xml:space="preserve"> (suggested)</w:t>
      </w:r>
    </w:p>
    <w:p w14:paraId="76B2BC2E" w14:textId="77777777" w:rsidR="00124BD1" w:rsidRPr="00280FC0" w:rsidRDefault="00E322BB" w:rsidP="00124BD1">
      <w:pPr>
        <w:pStyle w:val="Heading4"/>
        <w:rPr>
          <w:lang w:val="en-US"/>
        </w:rPr>
      </w:pPr>
      <w:r w:rsidRPr="00280FC0">
        <w:rPr>
          <w:lang w:val="en-US"/>
        </w:rPr>
        <w:t>C</w:t>
      </w:r>
      <w:r w:rsidR="00124BD1" w:rsidRPr="00280FC0">
        <w:rPr>
          <w:lang w:val="en-US"/>
        </w:rPr>
        <w:t xml:space="preserve">omprehensive desk review </w:t>
      </w:r>
    </w:p>
    <w:p w14:paraId="41EA2E41" w14:textId="6C57B26F" w:rsidR="0000205A" w:rsidRPr="00280FC0" w:rsidRDefault="00AC133A" w:rsidP="0000205A">
      <w:pPr>
        <w:jc w:val="both"/>
        <w:rPr>
          <w:lang w:val="en-US"/>
        </w:rPr>
      </w:pPr>
      <w:r>
        <w:rPr>
          <w:lang w:val="en-US"/>
        </w:rPr>
        <w:t xml:space="preserve">The evaluator shall review requests for assistance; rapid mapping products, including maps and analytical reports; any self-evaluations that UNOSAT may have undertaken; and other documents as may be needed. </w:t>
      </w:r>
    </w:p>
    <w:p w14:paraId="42A5776B" w14:textId="77777777" w:rsidR="00124BD1" w:rsidRPr="00280FC0" w:rsidRDefault="00105A9F" w:rsidP="00124BD1">
      <w:pPr>
        <w:pStyle w:val="Heading4"/>
        <w:rPr>
          <w:lang w:val="en-US"/>
        </w:rPr>
      </w:pPr>
      <w:r w:rsidRPr="00280FC0">
        <w:rPr>
          <w:lang w:val="en-US"/>
        </w:rPr>
        <w:t>S</w:t>
      </w:r>
      <w:r w:rsidR="0000205A" w:rsidRPr="00280FC0">
        <w:rPr>
          <w:lang w:val="en-US"/>
        </w:rPr>
        <w:t>t</w:t>
      </w:r>
      <w:r w:rsidR="00124BD1" w:rsidRPr="00280FC0">
        <w:rPr>
          <w:lang w:val="en-US"/>
        </w:rPr>
        <w:t>akeholder analysis</w:t>
      </w:r>
    </w:p>
    <w:p w14:paraId="60E315EA" w14:textId="3077BD3D" w:rsidR="006119DB" w:rsidRPr="006119DB" w:rsidRDefault="006119DB" w:rsidP="00357000">
      <w:pPr>
        <w:jc w:val="both"/>
        <w:rPr>
          <w:lang w:val="en-US"/>
        </w:rPr>
      </w:pPr>
      <w:r w:rsidRPr="00280FC0">
        <w:rPr>
          <w:lang w:val="en-US"/>
        </w:rPr>
        <w:t xml:space="preserve">The evaluator will identify the different stakeholders involved in </w:t>
      </w:r>
      <w:r w:rsidR="00FE5D71" w:rsidRPr="00280FC0">
        <w:rPr>
          <w:lang w:val="en-US"/>
        </w:rPr>
        <w:t xml:space="preserve">the various </w:t>
      </w:r>
      <w:r w:rsidR="00AC133A">
        <w:rPr>
          <w:lang w:val="en-US"/>
        </w:rPr>
        <w:t xml:space="preserve">rapid mapping </w:t>
      </w:r>
      <w:r w:rsidR="00FE5D71" w:rsidRPr="00280FC0">
        <w:rPr>
          <w:lang w:val="en-US"/>
        </w:rPr>
        <w:t>initiatives</w:t>
      </w:r>
      <w:r w:rsidRPr="00280FC0">
        <w:rPr>
          <w:lang w:val="en-US"/>
        </w:rPr>
        <w:t>. Key stakeholders include, but are no</w:t>
      </w:r>
      <w:r w:rsidRPr="006119DB">
        <w:rPr>
          <w:lang w:val="en-US"/>
        </w:rPr>
        <w:t>t limited, to:</w:t>
      </w:r>
    </w:p>
    <w:p w14:paraId="02CCAE3E" w14:textId="34B26CCE" w:rsidR="00FE5D71" w:rsidRDefault="006119DB" w:rsidP="00105A9F">
      <w:pPr>
        <w:pStyle w:val="ListParagraph"/>
        <w:numPr>
          <w:ilvl w:val="0"/>
          <w:numId w:val="6"/>
        </w:numPr>
        <w:rPr>
          <w:lang w:val="en-US"/>
        </w:rPr>
      </w:pPr>
      <w:r w:rsidRPr="00FE5D71">
        <w:rPr>
          <w:lang w:val="en-US"/>
        </w:rPr>
        <w:t xml:space="preserve">The </w:t>
      </w:r>
      <w:r w:rsidR="00BB4887">
        <w:rPr>
          <w:lang w:val="en-US"/>
        </w:rPr>
        <w:t>requesting</w:t>
      </w:r>
      <w:r w:rsidR="00BB4887" w:rsidRPr="00FE5D71">
        <w:rPr>
          <w:lang w:val="en-US"/>
        </w:rPr>
        <w:t xml:space="preserve"> </w:t>
      </w:r>
      <w:r w:rsidRPr="00FE5D71">
        <w:rPr>
          <w:lang w:val="en-US"/>
        </w:rPr>
        <w:t xml:space="preserve">partner </w:t>
      </w:r>
      <w:r w:rsidR="00FE5D71" w:rsidRPr="00FE5D71">
        <w:rPr>
          <w:lang w:val="en-US"/>
        </w:rPr>
        <w:t xml:space="preserve">organizations </w:t>
      </w:r>
      <w:r w:rsidR="00BB4887">
        <w:rPr>
          <w:lang w:val="en-US"/>
        </w:rPr>
        <w:t>and staff</w:t>
      </w:r>
      <w:r w:rsidR="008E17A8">
        <w:rPr>
          <w:lang w:val="en-US"/>
        </w:rPr>
        <w:t>;</w:t>
      </w:r>
    </w:p>
    <w:p w14:paraId="01453A26" w14:textId="54DDB58B" w:rsidR="006119DB" w:rsidRPr="00FE5D71" w:rsidRDefault="00105A9F" w:rsidP="00105A9F">
      <w:pPr>
        <w:pStyle w:val="ListParagraph"/>
        <w:numPr>
          <w:ilvl w:val="0"/>
          <w:numId w:val="6"/>
        </w:numPr>
        <w:rPr>
          <w:lang w:val="en-US"/>
        </w:rPr>
      </w:pPr>
      <w:r>
        <w:rPr>
          <w:lang w:val="en-US"/>
        </w:rPr>
        <w:t>The donors</w:t>
      </w:r>
      <w:r w:rsidR="00BB4887">
        <w:rPr>
          <w:lang w:val="en-US"/>
        </w:rPr>
        <w:t xml:space="preserve"> (if not the same as above)</w:t>
      </w:r>
      <w:r w:rsidR="008E17A8">
        <w:rPr>
          <w:lang w:val="en-US"/>
        </w:rPr>
        <w:t>;</w:t>
      </w:r>
    </w:p>
    <w:p w14:paraId="57D46B11" w14:textId="5519D7E9" w:rsidR="0064308A" w:rsidRDefault="00AC133A" w:rsidP="006119DB">
      <w:pPr>
        <w:pStyle w:val="ListParagraph"/>
        <w:numPr>
          <w:ilvl w:val="0"/>
          <w:numId w:val="6"/>
        </w:numPr>
        <w:rPr>
          <w:lang w:val="en-US"/>
        </w:rPr>
      </w:pPr>
      <w:r>
        <w:rPr>
          <w:lang w:val="en-US"/>
        </w:rPr>
        <w:t>UNOSAT personnel</w:t>
      </w:r>
      <w:r w:rsidR="00FE5D71">
        <w:rPr>
          <w:lang w:val="en-US"/>
        </w:rPr>
        <w:t xml:space="preserve"> involved in</w:t>
      </w:r>
      <w:r>
        <w:rPr>
          <w:lang w:val="en-US"/>
        </w:rPr>
        <w:t xml:space="preserve"> mapping services</w:t>
      </w:r>
      <w:r w:rsidR="008E17A8">
        <w:rPr>
          <w:lang w:val="en-US"/>
        </w:rPr>
        <w:t>;</w:t>
      </w:r>
    </w:p>
    <w:p w14:paraId="5572FEA8" w14:textId="5CDD3217" w:rsidR="00BB4887" w:rsidRPr="006119DB" w:rsidRDefault="00AC133A" w:rsidP="006119DB">
      <w:pPr>
        <w:pStyle w:val="ListParagraph"/>
        <w:numPr>
          <w:ilvl w:val="0"/>
          <w:numId w:val="6"/>
        </w:numPr>
        <w:rPr>
          <w:lang w:val="en-US"/>
        </w:rPr>
      </w:pPr>
      <w:r>
        <w:rPr>
          <w:lang w:val="en-US"/>
        </w:rPr>
        <w:t xml:space="preserve">Other stakeholders as appropriate. </w:t>
      </w:r>
    </w:p>
    <w:p w14:paraId="5718FE95" w14:textId="77777777" w:rsidR="00124BD1" w:rsidRDefault="00105A9F" w:rsidP="00124BD1">
      <w:pPr>
        <w:pStyle w:val="Heading4"/>
        <w:rPr>
          <w:lang w:val="en-US"/>
        </w:rPr>
      </w:pPr>
      <w:r>
        <w:rPr>
          <w:lang w:val="en-US"/>
        </w:rPr>
        <w:t>S</w:t>
      </w:r>
      <w:r w:rsidR="00124BD1">
        <w:rPr>
          <w:lang w:val="en-US"/>
        </w:rPr>
        <w:t>urvey(s)</w:t>
      </w:r>
    </w:p>
    <w:p w14:paraId="74EB7371" w14:textId="77777777" w:rsidR="00D675D8" w:rsidRPr="00D675D8" w:rsidRDefault="00930F4E" w:rsidP="00930F4E">
      <w:pPr>
        <w:jc w:val="both"/>
        <w:rPr>
          <w:lang w:val="en-US"/>
        </w:rPr>
      </w:pPr>
      <w:r w:rsidRPr="00930F4E">
        <w:rPr>
          <w:lang w:val="en-US"/>
        </w:rPr>
        <w:t>With a view to maximizing feedback from the widest possible range of stakeholders, the consultant shall develop and deploy a survey(s) following the comprehensive desk study to provide an initial set of findings and allow the evaluator to easily probe during the key inform</w:t>
      </w:r>
      <w:r w:rsidR="0000205A">
        <w:rPr>
          <w:lang w:val="en-US"/>
        </w:rPr>
        <w:t xml:space="preserve">ant </w:t>
      </w:r>
      <w:r w:rsidRPr="00930F4E">
        <w:rPr>
          <w:lang w:val="en-US"/>
        </w:rPr>
        <w:t>interviews.</w:t>
      </w:r>
    </w:p>
    <w:p w14:paraId="07B8A3AD" w14:textId="77777777" w:rsidR="00124BD1" w:rsidRDefault="00105A9F" w:rsidP="00124BD1">
      <w:pPr>
        <w:pStyle w:val="Heading4"/>
        <w:rPr>
          <w:lang w:val="en-US"/>
        </w:rPr>
      </w:pPr>
      <w:r>
        <w:rPr>
          <w:lang w:val="en-US"/>
        </w:rPr>
        <w:t>K</w:t>
      </w:r>
      <w:r w:rsidR="00124BD1">
        <w:rPr>
          <w:lang w:val="en-US"/>
        </w:rPr>
        <w:t>ey informant interviews</w:t>
      </w:r>
    </w:p>
    <w:p w14:paraId="516BCD6F" w14:textId="77777777" w:rsidR="00930F4E" w:rsidRPr="00930F4E" w:rsidRDefault="00930F4E" w:rsidP="00930F4E">
      <w:pPr>
        <w:jc w:val="both"/>
        <w:rPr>
          <w:lang w:val="en-US"/>
        </w:rPr>
      </w:pPr>
      <w:r w:rsidRPr="00930F4E">
        <w:rPr>
          <w:lang w:val="en-US"/>
        </w:rPr>
        <w:t xml:space="preserve">Based on stakeholder identification, the evaluator will identify and interview key informants. The list of focal points </w:t>
      </w:r>
      <w:r w:rsidR="00105A9F">
        <w:rPr>
          <w:lang w:val="en-US"/>
        </w:rPr>
        <w:t xml:space="preserve">for each initiative will be provided. </w:t>
      </w:r>
    </w:p>
    <w:p w14:paraId="2FB4EDE6" w14:textId="77777777" w:rsidR="00124BD1" w:rsidRDefault="00105A9F" w:rsidP="00124BD1">
      <w:pPr>
        <w:pStyle w:val="Heading4"/>
        <w:rPr>
          <w:lang w:val="en-US"/>
        </w:rPr>
      </w:pPr>
      <w:r>
        <w:rPr>
          <w:lang w:val="en-US"/>
        </w:rPr>
        <w:t>F</w:t>
      </w:r>
      <w:r w:rsidR="00124BD1">
        <w:rPr>
          <w:lang w:val="en-US"/>
        </w:rPr>
        <w:t>ocus groups</w:t>
      </w:r>
    </w:p>
    <w:p w14:paraId="4B174A79" w14:textId="77777777" w:rsidR="009A60F0" w:rsidRPr="009A60F0" w:rsidRDefault="009A60F0" w:rsidP="009A60F0">
      <w:pPr>
        <w:rPr>
          <w:lang w:val="en-US"/>
        </w:rPr>
      </w:pPr>
      <w:r w:rsidRPr="009A60F0">
        <w:rPr>
          <w:lang w:val="en-US"/>
        </w:rPr>
        <w:t>Focus groups should be organized with selected project stakeholders to complement/triangulate findings from</w:t>
      </w:r>
      <w:r w:rsidR="0000205A">
        <w:rPr>
          <w:lang w:val="en-US"/>
        </w:rPr>
        <w:t xml:space="preserve"> other data c</w:t>
      </w:r>
      <w:r w:rsidRPr="009A60F0">
        <w:rPr>
          <w:lang w:val="en-US"/>
        </w:rPr>
        <w:t>ollection tools.</w:t>
      </w:r>
    </w:p>
    <w:p w14:paraId="5790ED74" w14:textId="77777777" w:rsidR="00124BD1" w:rsidRDefault="00105A9F" w:rsidP="00124BD1">
      <w:pPr>
        <w:pStyle w:val="Heading4"/>
        <w:rPr>
          <w:lang w:val="en-US"/>
        </w:rPr>
      </w:pPr>
      <w:r>
        <w:rPr>
          <w:lang w:val="en-US"/>
        </w:rPr>
        <w:t xml:space="preserve">Field visits </w:t>
      </w:r>
    </w:p>
    <w:p w14:paraId="6DF271C0" w14:textId="2FE131CF" w:rsidR="009A60F0" w:rsidRDefault="00BB4887" w:rsidP="009A60F0">
      <w:pPr>
        <w:jc w:val="both"/>
        <w:rPr>
          <w:lang w:val="en-US"/>
        </w:rPr>
      </w:pPr>
      <w:r>
        <w:rPr>
          <w:lang w:val="en-US"/>
        </w:rPr>
        <w:t>F</w:t>
      </w:r>
      <w:r w:rsidR="00105A9F">
        <w:rPr>
          <w:lang w:val="en-US"/>
        </w:rPr>
        <w:t>ield visits will be organized to enable the evaluator to engage in</w:t>
      </w:r>
      <w:r w:rsidR="002668AA">
        <w:rPr>
          <w:lang w:val="en-US"/>
        </w:rPr>
        <w:t xml:space="preserve"> first-hand observation, focus group discussions and</w:t>
      </w:r>
      <w:r w:rsidR="00105A9F">
        <w:rPr>
          <w:lang w:val="en-US"/>
        </w:rPr>
        <w:t xml:space="preserve"> interview key informants</w:t>
      </w:r>
      <w:r>
        <w:rPr>
          <w:lang w:val="en-US"/>
        </w:rPr>
        <w:t xml:space="preserve"> if this proves useful</w:t>
      </w:r>
      <w:r w:rsidR="00280FC0">
        <w:rPr>
          <w:lang w:val="en-US"/>
        </w:rPr>
        <w:t>. If any, t</w:t>
      </w:r>
      <w:r w:rsidR="00105A9F">
        <w:rPr>
          <w:lang w:val="en-US"/>
        </w:rPr>
        <w:t xml:space="preserve">he venue(s) of the field visits will be determined following the desk review. </w:t>
      </w:r>
    </w:p>
    <w:p w14:paraId="04E57601" w14:textId="070EF3F0" w:rsidR="00124BD1" w:rsidRPr="00280FC0" w:rsidRDefault="00AC133A" w:rsidP="00124BD1">
      <w:pPr>
        <w:pStyle w:val="Heading4"/>
        <w:rPr>
          <w:lang w:val="en-US"/>
        </w:rPr>
      </w:pPr>
      <w:r>
        <w:rPr>
          <w:lang w:val="en-US"/>
        </w:rPr>
        <w:t>I</w:t>
      </w:r>
      <w:r w:rsidR="00124BD1" w:rsidRPr="00280FC0">
        <w:rPr>
          <w:lang w:val="en-US"/>
        </w:rPr>
        <w:t>dentify and interview key informants</w:t>
      </w:r>
    </w:p>
    <w:p w14:paraId="71ECBFA1" w14:textId="6B2430CE" w:rsidR="00124BD1" w:rsidRPr="00280FC0" w:rsidRDefault="00280FC0" w:rsidP="00E422E3">
      <w:pPr>
        <w:jc w:val="both"/>
        <w:rPr>
          <w:lang w:val="en-US"/>
        </w:rPr>
      </w:pPr>
      <w:r w:rsidRPr="00280FC0">
        <w:rPr>
          <w:lang w:val="en-US"/>
        </w:rPr>
        <w:t>If it proves necessary, t</w:t>
      </w:r>
      <w:r w:rsidR="00E422E3" w:rsidRPr="00280FC0">
        <w:rPr>
          <w:lang w:val="en-US"/>
        </w:rPr>
        <w:t xml:space="preserve">he evaluator will undertake </w:t>
      </w:r>
      <w:r w:rsidR="00AC133A">
        <w:rPr>
          <w:lang w:val="en-US"/>
        </w:rPr>
        <w:t xml:space="preserve">two to three </w:t>
      </w:r>
      <w:r w:rsidR="00B42358" w:rsidRPr="00280FC0">
        <w:rPr>
          <w:lang w:val="en-US"/>
        </w:rPr>
        <w:t>field visits</w:t>
      </w:r>
      <w:r w:rsidR="002668AA" w:rsidRPr="00280FC0">
        <w:rPr>
          <w:lang w:val="en-US"/>
        </w:rPr>
        <w:t>, depending on the number of initiatives covered by each visit</w:t>
      </w:r>
      <w:r w:rsidR="00E422E3" w:rsidRPr="00280FC0">
        <w:rPr>
          <w:lang w:val="en-US"/>
        </w:rPr>
        <w:t>. Based on the stakeholder analysis, the evaluator will identify national informants, whom he/she will interview during each mission. The list of</w:t>
      </w:r>
      <w:r w:rsidR="00B42358" w:rsidRPr="00280FC0">
        <w:rPr>
          <w:lang w:val="en-US"/>
        </w:rPr>
        <w:t xml:space="preserve"> initiative </w:t>
      </w:r>
      <w:r w:rsidR="00DA60EA" w:rsidRPr="00280FC0">
        <w:rPr>
          <w:lang w:val="en-US"/>
        </w:rPr>
        <w:t xml:space="preserve">partner and contact </w:t>
      </w:r>
      <w:r w:rsidR="00E422E3" w:rsidRPr="00280FC0">
        <w:rPr>
          <w:lang w:val="en-US"/>
        </w:rPr>
        <w:t xml:space="preserve">points </w:t>
      </w:r>
      <w:r w:rsidR="00CE2736" w:rsidRPr="00280FC0">
        <w:rPr>
          <w:lang w:val="en-US"/>
        </w:rPr>
        <w:t>will be provided</w:t>
      </w:r>
      <w:r w:rsidR="00E422E3" w:rsidRPr="00280FC0">
        <w:rPr>
          <w:lang w:val="en-US"/>
        </w:rPr>
        <w:t>.</w:t>
      </w:r>
    </w:p>
    <w:p w14:paraId="22807754" w14:textId="77777777" w:rsidR="00105A9F" w:rsidRPr="00280FC0" w:rsidRDefault="00105A9F" w:rsidP="00105A9F">
      <w:pPr>
        <w:spacing w:after="120"/>
        <w:jc w:val="both"/>
        <w:rPr>
          <w:lang w:val="en-US"/>
        </w:rPr>
      </w:pPr>
    </w:p>
    <w:p w14:paraId="356EA476" w14:textId="77777777" w:rsidR="00124BD1" w:rsidRPr="00280FC0" w:rsidRDefault="0076667E" w:rsidP="00124BD1">
      <w:pPr>
        <w:pStyle w:val="Heading2"/>
        <w:rPr>
          <w:lang w:val="en-US"/>
        </w:rPr>
      </w:pPr>
      <w:bookmarkStart w:id="8" w:name="_Toc496102961"/>
      <w:r w:rsidRPr="00280FC0">
        <w:rPr>
          <w:lang w:val="en-US"/>
        </w:rPr>
        <w:lastRenderedPageBreak/>
        <w:t>7</w:t>
      </w:r>
      <w:r w:rsidR="00124BD1" w:rsidRPr="00280FC0">
        <w:rPr>
          <w:lang w:val="en-US"/>
        </w:rPr>
        <w:t>. Guiding Principles and Values</w:t>
      </w:r>
      <w:bookmarkEnd w:id="8"/>
    </w:p>
    <w:p w14:paraId="70A81FA0" w14:textId="77777777" w:rsidR="00124BD1" w:rsidRPr="00280FC0" w:rsidRDefault="00124BD1" w:rsidP="00124BD1">
      <w:pPr>
        <w:pStyle w:val="Heading3"/>
        <w:rPr>
          <w:lang w:val="en-US"/>
        </w:rPr>
      </w:pPr>
      <w:bookmarkStart w:id="9" w:name="_Toc496102962"/>
      <w:r w:rsidRPr="00280FC0">
        <w:rPr>
          <w:lang w:val="en-US"/>
        </w:rPr>
        <w:t>Gender and human rights</w:t>
      </w:r>
      <w:bookmarkEnd w:id="9"/>
    </w:p>
    <w:p w14:paraId="7CD23861" w14:textId="57B78A58" w:rsidR="00124BD1" w:rsidRPr="00280FC0" w:rsidRDefault="00124BD1" w:rsidP="000E3EE2">
      <w:pPr>
        <w:jc w:val="both"/>
        <w:rPr>
          <w:lang w:val="en-US"/>
        </w:rPr>
      </w:pPr>
      <w:r w:rsidRPr="00280FC0">
        <w:rPr>
          <w:lang w:val="en-US"/>
        </w:rPr>
        <w:t xml:space="preserve">The evaluator should incorporate a human rights and gender perspective in the evaluation process and findings, particularly by involving women and other groups subject to discrimination. All </w:t>
      </w:r>
      <w:r w:rsidR="00AC133A">
        <w:rPr>
          <w:lang w:val="en-US"/>
        </w:rPr>
        <w:t xml:space="preserve">relevant </w:t>
      </w:r>
      <w:r w:rsidRPr="00280FC0">
        <w:rPr>
          <w:lang w:val="en-US"/>
        </w:rPr>
        <w:t>data collected shall be disaggregated by sex and be included in evaluation report.</w:t>
      </w:r>
    </w:p>
    <w:p w14:paraId="27C9D9CD" w14:textId="77777777" w:rsidR="00124BD1" w:rsidRPr="00280FC0" w:rsidRDefault="00743200" w:rsidP="00743200">
      <w:pPr>
        <w:jc w:val="both"/>
        <w:rPr>
          <w:lang w:val="en-US"/>
        </w:rPr>
      </w:pPr>
      <w:r w:rsidRPr="00280FC0">
        <w:rPr>
          <w:lang w:val="en-US"/>
        </w:rPr>
        <w:t>T</w:t>
      </w:r>
      <w:r w:rsidR="00D97A58" w:rsidRPr="00280FC0">
        <w:rPr>
          <w:lang w:val="en-US"/>
        </w:rPr>
        <w:t xml:space="preserve">he guiding principles for the evaluation </w:t>
      </w:r>
      <w:r w:rsidRPr="00280FC0">
        <w:rPr>
          <w:lang w:val="en-US"/>
        </w:rPr>
        <w:t xml:space="preserve">should respect </w:t>
      </w:r>
      <w:r w:rsidR="00124BD1" w:rsidRPr="00280FC0">
        <w:rPr>
          <w:lang w:val="en-US"/>
        </w:rPr>
        <w:t xml:space="preserve">transparency, </w:t>
      </w:r>
      <w:r w:rsidRPr="00280FC0">
        <w:rPr>
          <w:lang w:val="en-US"/>
        </w:rPr>
        <w:t xml:space="preserve">engage stakeholders and </w:t>
      </w:r>
      <w:r w:rsidR="00124BD1" w:rsidRPr="00280FC0">
        <w:rPr>
          <w:lang w:val="en-US"/>
        </w:rPr>
        <w:t>beneficiaries</w:t>
      </w:r>
      <w:r w:rsidR="00D97A58" w:rsidRPr="00280FC0">
        <w:rPr>
          <w:lang w:val="en-US"/>
        </w:rPr>
        <w:t>;</w:t>
      </w:r>
      <w:r w:rsidRPr="00280FC0">
        <w:rPr>
          <w:lang w:val="en-US"/>
        </w:rPr>
        <w:t xml:space="preserve"> ensure confidentiality of data and </w:t>
      </w:r>
      <w:r w:rsidR="00124BD1" w:rsidRPr="00280FC0">
        <w:rPr>
          <w:lang w:val="en-US"/>
        </w:rPr>
        <w:t>anonymity of responses</w:t>
      </w:r>
      <w:r w:rsidR="00D97A58" w:rsidRPr="00280FC0">
        <w:rPr>
          <w:lang w:val="en-US"/>
        </w:rPr>
        <w:t>;</w:t>
      </w:r>
      <w:r w:rsidRPr="00280FC0">
        <w:rPr>
          <w:lang w:val="en-US"/>
        </w:rPr>
        <w:t xml:space="preserve"> and follow </w:t>
      </w:r>
      <w:r w:rsidR="00124BD1" w:rsidRPr="00280FC0">
        <w:rPr>
          <w:lang w:val="en-US"/>
        </w:rPr>
        <w:t>ethical and professional standards</w:t>
      </w:r>
      <w:r w:rsidR="00D97A58" w:rsidRPr="00280FC0">
        <w:rPr>
          <w:lang w:val="en-US"/>
        </w:rPr>
        <w:t>.</w:t>
      </w:r>
    </w:p>
    <w:p w14:paraId="170AAA9F" w14:textId="77777777" w:rsidR="00124BD1" w:rsidRPr="00280FC0" w:rsidRDefault="0076667E" w:rsidP="00105A9F">
      <w:pPr>
        <w:pStyle w:val="Heading2"/>
        <w:spacing w:after="120"/>
        <w:rPr>
          <w:lang w:val="en-US"/>
        </w:rPr>
      </w:pPr>
      <w:bookmarkStart w:id="10" w:name="_Toc496102963"/>
      <w:r w:rsidRPr="00280FC0">
        <w:rPr>
          <w:lang w:val="en-US"/>
        </w:rPr>
        <w:t>8</w:t>
      </w:r>
      <w:r w:rsidR="00124BD1" w:rsidRPr="00280FC0">
        <w:rPr>
          <w:lang w:val="en-US"/>
        </w:rPr>
        <w:t>. Timeframe, work plan, deliverables and review</w:t>
      </w:r>
      <w:bookmarkEnd w:id="10"/>
    </w:p>
    <w:p w14:paraId="0F406005" w14:textId="602F5E4E" w:rsidR="00D97A58" w:rsidRPr="00DF2526" w:rsidRDefault="00D97A58" w:rsidP="00124BD1">
      <w:pPr>
        <w:jc w:val="both"/>
        <w:rPr>
          <w:rFonts w:cs="Arial"/>
          <w:lang w:val="en-US"/>
        </w:rPr>
      </w:pPr>
      <w:r w:rsidRPr="00280FC0">
        <w:rPr>
          <w:rFonts w:cs="Arial"/>
          <w:lang w:val="en-US"/>
        </w:rPr>
        <w:t xml:space="preserve">The proposed timeframe for the evaluation spans from </w:t>
      </w:r>
      <w:r w:rsidR="00ED17B1" w:rsidRPr="00280FC0">
        <w:rPr>
          <w:rFonts w:cs="Arial"/>
          <w:lang w:val="en-US"/>
        </w:rPr>
        <w:t xml:space="preserve">December 2017 </w:t>
      </w:r>
      <w:r w:rsidR="00FE5D71" w:rsidRPr="00280FC0">
        <w:rPr>
          <w:rFonts w:cs="Arial"/>
          <w:lang w:val="en-US"/>
        </w:rPr>
        <w:t>to</w:t>
      </w:r>
      <w:r w:rsidR="00ED17B1" w:rsidRPr="00280FC0">
        <w:rPr>
          <w:rFonts w:cs="Arial"/>
          <w:lang w:val="en-US"/>
        </w:rPr>
        <w:t xml:space="preserve"> May 2018</w:t>
      </w:r>
      <w:r w:rsidRPr="00280FC0">
        <w:rPr>
          <w:rFonts w:cs="Arial"/>
          <w:lang w:val="en-US"/>
        </w:rPr>
        <w:t>. An indicative work plan is provided in the table below.</w:t>
      </w:r>
    </w:p>
    <w:p w14:paraId="33B05385" w14:textId="77777777" w:rsidR="00D97A58" w:rsidRPr="00DF2526" w:rsidRDefault="00D97A58" w:rsidP="00D97A58">
      <w:pPr>
        <w:jc w:val="both"/>
        <w:rPr>
          <w:rFonts w:cs="Arial"/>
          <w:lang w:val="en-US"/>
        </w:rPr>
      </w:pPr>
      <w:r w:rsidRPr="00DF2526">
        <w:rPr>
          <w:rFonts w:cs="Arial"/>
          <w:lang w:val="en-US"/>
        </w:rPr>
        <w:t xml:space="preserve">The consultant shall submit a brief </w:t>
      </w:r>
      <w:r w:rsidR="00743200">
        <w:rPr>
          <w:rFonts w:cs="Arial"/>
          <w:lang w:val="en-US"/>
        </w:rPr>
        <w:t>e</w:t>
      </w:r>
      <w:r w:rsidR="00DA60EA" w:rsidRPr="00DF2526">
        <w:rPr>
          <w:rFonts w:cs="Arial"/>
          <w:lang w:val="en-US"/>
        </w:rPr>
        <w:t>valuation design/ question matrix</w:t>
      </w:r>
      <w:r w:rsidR="00DA60EA" w:rsidRPr="00DF2526" w:rsidDel="00DA60EA">
        <w:rPr>
          <w:rFonts w:cs="Arial"/>
          <w:lang w:val="en-US"/>
        </w:rPr>
        <w:t xml:space="preserve"> </w:t>
      </w:r>
      <w:r w:rsidRPr="00DF2526">
        <w:rPr>
          <w:rFonts w:cs="Arial"/>
          <w:lang w:val="en-US"/>
        </w:rPr>
        <w:t xml:space="preserve">following the comprehensive desk study and stakeholder analysis. The </w:t>
      </w:r>
      <w:r w:rsidR="00743200">
        <w:rPr>
          <w:rFonts w:cs="Arial"/>
          <w:lang w:val="en-US"/>
        </w:rPr>
        <w:t>e</w:t>
      </w:r>
      <w:r w:rsidR="00DA60EA" w:rsidRPr="00DF2526">
        <w:rPr>
          <w:rFonts w:cs="Arial"/>
          <w:lang w:val="en-US"/>
        </w:rPr>
        <w:t>valuation design/ question matrix</w:t>
      </w:r>
      <w:r w:rsidR="00DA60EA" w:rsidRPr="00DF2526" w:rsidDel="00DA60EA">
        <w:rPr>
          <w:rFonts w:cs="Arial"/>
          <w:lang w:val="en-US"/>
        </w:rPr>
        <w:t xml:space="preserve"> </w:t>
      </w:r>
      <w:r w:rsidRPr="00DF2526">
        <w:rPr>
          <w:rFonts w:cs="Arial"/>
          <w:lang w:val="en-US"/>
        </w:rPr>
        <w:t>should include a discussion of the project objectives and development context, and comment on or, if required, propose revisions to the suggested evaluation questions or data collection methods. The</w:t>
      </w:r>
      <w:r w:rsidR="00743200">
        <w:rPr>
          <w:rFonts w:cs="Arial"/>
          <w:lang w:val="en-US"/>
        </w:rPr>
        <w:t xml:space="preserve"> e</w:t>
      </w:r>
      <w:r w:rsidR="00DA60EA" w:rsidRPr="00DF2526">
        <w:rPr>
          <w:rFonts w:cs="Arial"/>
          <w:lang w:val="en-US"/>
        </w:rPr>
        <w:t>valuation design/ question matrix</w:t>
      </w:r>
      <w:r w:rsidR="00DA60EA" w:rsidRPr="00DF2526" w:rsidDel="00DA60EA">
        <w:rPr>
          <w:rFonts w:cs="Arial"/>
          <w:lang w:val="en-US"/>
        </w:rPr>
        <w:t xml:space="preserve"> </w:t>
      </w:r>
      <w:r w:rsidRPr="00DF2526">
        <w:rPr>
          <w:rFonts w:cs="Arial"/>
          <w:lang w:val="en-US"/>
        </w:rPr>
        <w:t>should indicate any foreseen difficulties or challenges in collecting data and confirm the final timeframe for the completion of the evaluation exercise.</w:t>
      </w:r>
    </w:p>
    <w:p w14:paraId="0E80D589" w14:textId="77777777" w:rsidR="00D97A58" w:rsidRPr="00DF2526" w:rsidRDefault="00D97A58" w:rsidP="00D97A58">
      <w:pPr>
        <w:jc w:val="both"/>
        <w:rPr>
          <w:rFonts w:cs="Arial"/>
          <w:lang w:val="en-US"/>
        </w:rPr>
      </w:pPr>
      <w:r w:rsidRPr="00DF2526">
        <w:rPr>
          <w:rFonts w:cs="Arial"/>
          <w:lang w:val="en-US"/>
        </w:rPr>
        <w:t>Following data collection and analysis, the consultant shall submit a zero draft of the evaluation report to the evaluation manager and revise the draft on the basis of comments made by the evaluation manager.</w:t>
      </w:r>
    </w:p>
    <w:p w14:paraId="7F8C8F6E" w14:textId="36DCE41E" w:rsidR="00D97A58" w:rsidRPr="00DF2526" w:rsidRDefault="00D97A58" w:rsidP="00D97A58">
      <w:pPr>
        <w:jc w:val="both"/>
        <w:rPr>
          <w:rFonts w:cs="Arial"/>
          <w:lang w:val="en-US"/>
        </w:rPr>
      </w:pPr>
      <w:r w:rsidRPr="00DF2526">
        <w:rPr>
          <w:rFonts w:cs="Arial"/>
          <w:lang w:val="en-US"/>
        </w:rPr>
        <w:t xml:space="preserve">The draft evaluation report should follow the structure presented under </w:t>
      </w:r>
      <w:r w:rsidR="008D6BE3" w:rsidRPr="00DF2526">
        <w:rPr>
          <w:rFonts w:cs="Arial"/>
          <w:lang w:val="en-US"/>
        </w:rPr>
        <w:t xml:space="preserve">Annex </w:t>
      </w:r>
      <w:r w:rsidR="009E3171">
        <w:rPr>
          <w:rFonts w:cs="Arial"/>
          <w:lang w:val="en-US"/>
        </w:rPr>
        <w:t>I</w:t>
      </w:r>
      <w:r w:rsidRPr="00DF2526">
        <w:rPr>
          <w:rFonts w:cs="Arial"/>
          <w:lang w:val="en-US"/>
        </w:rPr>
        <w:t>. The report should state the purpose of the evaluation and the methods used, and include a discussion on the limitations to the evaluation. The report should present evidence-based and balanced findings, including strengths and weaknesses; consequent conclusions and recommendations; as well as lessons to be learned. The length of the r</w:t>
      </w:r>
      <w:r w:rsidR="00743200">
        <w:rPr>
          <w:rFonts w:cs="Arial"/>
          <w:lang w:val="en-US"/>
        </w:rPr>
        <w:t xml:space="preserve">eport should be approximately 30 to 40 pages in length, </w:t>
      </w:r>
      <w:r w:rsidRPr="00DF2526">
        <w:rPr>
          <w:rFonts w:cs="Arial"/>
          <w:lang w:val="en-US"/>
        </w:rPr>
        <w:t>excluding annexes.</w:t>
      </w:r>
    </w:p>
    <w:p w14:paraId="4E6764AC" w14:textId="6133F818" w:rsidR="00D97A58" w:rsidRPr="00DF2526" w:rsidRDefault="00D97A58" w:rsidP="00D97A58">
      <w:pPr>
        <w:jc w:val="both"/>
        <w:rPr>
          <w:rFonts w:cs="Arial"/>
          <w:lang w:val="en-US"/>
        </w:rPr>
      </w:pPr>
      <w:r w:rsidRPr="00DF2526">
        <w:rPr>
          <w:rFonts w:cs="Arial"/>
          <w:lang w:val="en-US"/>
        </w:rPr>
        <w:t>Following the submission of the zero draft, a draft report will then be submitted</w:t>
      </w:r>
      <w:r w:rsidR="00450012">
        <w:rPr>
          <w:rFonts w:cs="Arial"/>
          <w:lang w:val="en-US"/>
        </w:rPr>
        <w:t xml:space="preserve"> by the evaluation manager to UNOSAT. </w:t>
      </w:r>
    </w:p>
    <w:p w14:paraId="6F8E021C" w14:textId="2C8B259C" w:rsidR="002668AA" w:rsidRDefault="00450012" w:rsidP="002668AA">
      <w:pPr>
        <w:jc w:val="both"/>
        <w:rPr>
          <w:rFonts w:ascii="Arial" w:hAnsi="Arial" w:cs="Arial"/>
          <w:sz w:val="20"/>
          <w:szCs w:val="20"/>
          <w:lang w:val="en-US"/>
        </w:rPr>
      </w:pPr>
      <w:r>
        <w:rPr>
          <w:rFonts w:cs="Arial"/>
          <w:lang w:val="en-US"/>
        </w:rPr>
        <w:t xml:space="preserve">UNOSAT </w:t>
      </w:r>
      <w:r w:rsidR="00D97A58" w:rsidRPr="00DF2526">
        <w:rPr>
          <w:rFonts w:cs="Arial"/>
          <w:lang w:val="en-US"/>
        </w:rPr>
        <w:t xml:space="preserve">will review and comment on the draft report and provide any additional information using the form provided under </w:t>
      </w:r>
      <w:r w:rsidR="008D6BE3" w:rsidRPr="00DF2526">
        <w:rPr>
          <w:rFonts w:cs="Arial"/>
          <w:lang w:val="en-US"/>
        </w:rPr>
        <w:t xml:space="preserve">Annex </w:t>
      </w:r>
      <w:r w:rsidR="001F4EA0">
        <w:rPr>
          <w:rFonts w:cs="Arial"/>
          <w:lang w:val="en-US"/>
        </w:rPr>
        <w:t>II</w:t>
      </w:r>
      <w:r w:rsidR="00D97A58" w:rsidRPr="00DF2526">
        <w:rPr>
          <w:rFonts w:cs="Arial"/>
          <w:lang w:val="en-US"/>
        </w:rPr>
        <w:t xml:space="preserve"> by</w:t>
      </w:r>
      <w:r>
        <w:rPr>
          <w:rFonts w:cs="Arial"/>
          <w:lang w:val="en-US"/>
        </w:rPr>
        <w:t xml:space="preserve"> </w:t>
      </w:r>
      <w:r w:rsidR="00ED17B1">
        <w:rPr>
          <w:rFonts w:cs="Arial"/>
          <w:lang w:val="en-US"/>
        </w:rPr>
        <w:t xml:space="preserve">7 May </w:t>
      </w:r>
      <w:r w:rsidR="00ED17B1" w:rsidRPr="00206E9A">
        <w:rPr>
          <w:lang w:val="en-GB"/>
        </w:rPr>
        <w:t>2018</w:t>
      </w:r>
      <w:r w:rsidR="00D97A58" w:rsidRPr="00206E9A">
        <w:rPr>
          <w:lang w:val="en-GB"/>
        </w:rPr>
        <w:t xml:space="preserve">. Within two weeks of receiving feedback, the consultant shall submit the final evaluation report. </w:t>
      </w:r>
      <w:r w:rsidR="00D97A58" w:rsidRPr="006D6118">
        <w:rPr>
          <w:lang w:val="en-GB"/>
        </w:rPr>
        <w:t>The target date</w:t>
      </w:r>
      <w:r w:rsidR="00D97A58" w:rsidRPr="00DF2526">
        <w:rPr>
          <w:rFonts w:cs="Arial"/>
          <w:lang w:val="en-US"/>
        </w:rPr>
        <w:t xml:space="preserve"> for this submission</w:t>
      </w:r>
      <w:r w:rsidR="006D6118">
        <w:rPr>
          <w:rFonts w:cs="Arial"/>
          <w:lang w:val="en-US"/>
        </w:rPr>
        <w:t xml:space="preserve"> </w:t>
      </w:r>
      <w:r w:rsidR="00ED17B1" w:rsidRPr="006D6118">
        <w:rPr>
          <w:lang w:val="en-GB"/>
        </w:rPr>
        <w:t>21 May 2018.</w:t>
      </w:r>
    </w:p>
    <w:p w14:paraId="22753146" w14:textId="77777777" w:rsidR="00690C78" w:rsidRDefault="00690C78">
      <w:pPr>
        <w:spacing w:after="160" w:line="259" w:lineRule="auto"/>
        <w:rPr>
          <w:b/>
          <w:lang w:val="en-US"/>
        </w:rPr>
      </w:pPr>
      <w:r>
        <w:rPr>
          <w:b/>
          <w:lang w:val="en-US"/>
        </w:rPr>
        <w:br w:type="page"/>
      </w:r>
    </w:p>
    <w:p w14:paraId="35F3CE07" w14:textId="3F5B0901" w:rsidR="00546D8A" w:rsidRPr="00C13EC9" w:rsidRDefault="00546D8A" w:rsidP="002668AA">
      <w:pPr>
        <w:jc w:val="both"/>
        <w:rPr>
          <w:b/>
          <w:lang w:val="en-US"/>
        </w:rPr>
      </w:pPr>
      <w:r w:rsidRPr="00C13EC9">
        <w:rPr>
          <w:b/>
          <w:lang w:val="en-US"/>
        </w:rPr>
        <w:lastRenderedPageBreak/>
        <w:t xml:space="preserve">Indicative timeframe: </w:t>
      </w:r>
      <w:r w:rsidR="00ED17B1">
        <w:rPr>
          <w:b/>
          <w:lang w:val="en-US"/>
        </w:rPr>
        <w:t>December 2017 – May 2018</w:t>
      </w:r>
      <w:r w:rsidR="00044DD7">
        <w:rPr>
          <w:b/>
          <w:lang w:val="en-US"/>
        </w:rPr>
        <w:t xml:space="preserve"> </w:t>
      </w:r>
    </w:p>
    <w:tbl>
      <w:tblPr>
        <w:tblStyle w:val="TableGrid"/>
        <w:tblW w:w="9077" w:type="dxa"/>
        <w:jc w:val="center"/>
        <w:tblLook w:val="04A0" w:firstRow="1" w:lastRow="0" w:firstColumn="1" w:lastColumn="0" w:noHBand="0" w:noVBand="1"/>
      </w:tblPr>
      <w:tblGrid>
        <w:gridCol w:w="4561"/>
        <w:gridCol w:w="799"/>
        <w:gridCol w:w="663"/>
        <w:gridCol w:w="870"/>
        <w:gridCol w:w="806"/>
        <w:gridCol w:w="689"/>
        <w:gridCol w:w="689"/>
      </w:tblGrid>
      <w:tr w:rsidR="00ED17B1" w:rsidRPr="00ED17B1" w14:paraId="1E58D9E3" w14:textId="77777777" w:rsidTr="000754D2">
        <w:trPr>
          <w:jc w:val="center"/>
        </w:trPr>
        <w:tc>
          <w:tcPr>
            <w:tcW w:w="4577" w:type="dxa"/>
            <w:shd w:val="clear" w:color="auto" w:fill="D9D9D9" w:themeFill="background1" w:themeFillShade="D9"/>
          </w:tcPr>
          <w:p w14:paraId="6533C512" w14:textId="77777777" w:rsidR="00713B6D" w:rsidRPr="00DF2526" w:rsidRDefault="00713B6D" w:rsidP="00DB151F">
            <w:pPr>
              <w:contextualSpacing/>
              <w:jc w:val="both"/>
              <w:rPr>
                <w:rFonts w:cs="Arial"/>
                <w:b/>
                <w:lang w:val="en-US"/>
              </w:rPr>
            </w:pPr>
          </w:p>
          <w:p w14:paraId="0E1C3E46" w14:textId="77777777" w:rsidR="00713B6D" w:rsidRPr="00DF2526" w:rsidRDefault="00713B6D" w:rsidP="00DB151F">
            <w:pPr>
              <w:contextualSpacing/>
              <w:jc w:val="both"/>
              <w:rPr>
                <w:rFonts w:cs="Arial"/>
                <w:b/>
                <w:lang w:val="en-US"/>
              </w:rPr>
            </w:pPr>
            <w:r w:rsidRPr="00DF2526">
              <w:rPr>
                <w:rFonts w:cs="Arial"/>
                <w:b/>
                <w:lang w:val="en-US"/>
              </w:rPr>
              <w:t>Activity</w:t>
            </w:r>
          </w:p>
          <w:p w14:paraId="6C8DCB22" w14:textId="77777777" w:rsidR="00713B6D" w:rsidRPr="00DF2526" w:rsidRDefault="00713B6D" w:rsidP="00DB151F">
            <w:pPr>
              <w:contextualSpacing/>
              <w:jc w:val="both"/>
              <w:rPr>
                <w:rFonts w:cs="Arial"/>
                <w:b/>
                <w:lang w:val="en-US"/>
              </w:rPr>
            </w:pPr>
          </w:p>
        </w:tc>
        <w:tc>
          <w:tcPr>
            <w:tcW w:w="801" w:type="dxa"/>
            <w:shd w:val="clear" w:color="auto" w:fill="D9D9D9" w:themeFill="background1" w:themeFillShade="D9"/>
          </w:tcPr>
          <w:p w14:paraId="16B6D10A" w14:textId="77777777" w:rsidR="00713B6D" w:rsidRPr="00280FC0" w:rsidRDefault="00713B6D" w:rsidP="00DB151F">
            <w:pPr>
              <w:contextualSpacing/>
              <w:jc w:val="center"/>
              <w:rPr>
                <w:rFonts w:cs="Arial"/>
                <w:b/>
                <w:lang w:val="en-US"/>
              </w:rPr>
            </w:pPr>
          </w:p>
          <w:p w14:paraId="7E7E1F81" w14:textId="1DB6A76C" w:rsidR="00713B6D" w:rsidRPr="00280FC0" w:rsidRDefault="00ED17B1" w:rsidP="00DB151F">
            <w:pPr>
              <w:contextualSpacing/>
              <w:jc w:val="center"/>
              <w:rPr>
                <w:rFonts w:cs="Arial"/>
                <w:b/>
                <w:lang w:val="en-US"/>
              </w:rPr>
            </w:pPr>
            <w:r w:rsidRPr="00280FC0">
              <w:rPr>
                <w:rFonts w:cs="Arial"/>
                <w:b/>
                <w:lang w:val="en-US"/>
              </w:rPr>
              <w:t>Dec. 17</w:t>
            </w:r>
          </w:p>
        </w:tc>
        <w:tc>
          <w:tcPr>
            <w:tcW w:w="663" w:type="dxa"/>
            <w:shd w:val="clear" w:color="auto" w:fill="D9D9D9" w:themeFill="background1" w:themeFillShade="D9"/>
          </w:tcPr>
          <w:p w14:paraId="478BA4E1" w14:textId="77777777" w:rsidR="00713B6D" w:rsidRPr="00280FC0" w:rsidRDefault="00713B6D" w:rsidP="00DB151F">
            <w:pPr>
              <w:contextualSpacing/>
              <w:jc w:val="center"/>
              <w:rPr>
                <w:rFonts w:cs="Arial"/>
                <w:b/>
                <w:lang w:val="en-US"/>
              </w:rPr>
            </w:pPr>
          </w:p>
          <w:p w14:paraId="53411FE2" w14:textId="1E5DC160" w:rsidR="00713B6D" w:rsidRPr="00280FC0" w:rsidRDefault="00ED17B1" w:rsidP="00DB151F">
            <w:pPr>
              <w:contextualSpacing/>
              <w:jc w:val="center"/>
              <w:rPr>
                <w:rFonts w:cs="Arial"/>
                <w:b/>
                <w:lang w:val="en-US"/>
              </w:rPr>
            </w:pPr>
            <w:r w:rsidRPr="00280FC0">
              <w:rPr>
                <w:rFonts w:cs="Arial"/>
                <w:b/>
                <w:lang w:val="en-US"/>
              </w:rPr>
              <w:t>Jan. 18</w:t>
            </w:r>
          </w:p>
        </w:tc>
        <w:tc>
          <w:tcPr>
            <w:tcW w:w="871" w:type="dxa"/>
            <w:shd w:val="clear" w:color="auto" w:fill="D9D9D9" w:themeFill="background1" w:themeFillShade="D9"/>
          </w:tcPr>
          <w:p w14:paraId="0470FA45" w14:textId="77777777" w:rsidR="00713B6D" w:rsidRPr="00280FC0" w:rsidRDefault="00713B6D" w:rsidP="00DB151F">
            <w:pPr>
              <w:contextualSpacing/>
              <w:jc w:val="center"/>
              <w:rPr>
                <w:rFonts w:cs="Arial"/>
                <w:b/>
                <w:lang w:val="en-US"/>
              </w:rPr>
            </w:pPr>
          </w:p>
          <w:p w14:paraId="7D3DE262" w14:textId="0FD4D3A3" w:rsidR="00713B6D" w:rsidRPr="00280FC0" w:rsidRDefault="00ED17B1" w:rsidP="00FE5D71">
            <w:pPr>
              <w:contextualSpacing/>
              <w:jc w:val="center"/>
              <w:rPr>
                <w:rFonts w:cs="Arial"/>
                <w:b/>
                <w:lang w:val="en-US"/>
              </w:rPr>
            </w:pPr>
            <w:r w:rsidRPr="00280FC0">
              <w:rPr>
                <w:rFonts w:cs="Arial"/>
                <w:b/>
                <w:lang w:val="en-US"/>
              </w:rPr>
              <w:t>Feb. 18</w:t>
            </w:r>
          </w:p>
        </w:tc>
        <w:tc>
          <w:tcPr>
            <w:tcW w:w="787" w:type="dxa"/>
            <w:shd w:val="clear" w:color="auto" w:fill="D9D9D9" w:themeFill="background1" w:themeFillShade="D9"/>
          </w:tcPr>
          <w:p w14:paraId="4A22C815" w14:textId="77777777" w:rsidR="00713B6D" w:rsidRPr="00280FC0" w:rsidRDefault="00713B6D" w:rsidP="00DB151F">
            <w:pPr>
              <w:contextualSpacing/>
              <w:jc w:val="center"/>
              <w:rPr>
                <w:rFonts w:cs="Arial"/>
                <w:b/>
                <w:lang w:val="en-US"/>
              </w:rPr>
            </w:pPr>
          </w:p>
          <w:p w14:paraId="3362987C" w14:textId="664D29A0" w:rsidR="00713B6D" w:rsidRPr="00280FC0" w:rsidRDefault="00ED17B1" w:rsidP="00FE5D71">
            <w:pPr>
              <w:contextualSpacing/>
              <w:jc w:val="center"/>
              <w:rPr>
                <w:rFonts w:cs="Arial"/>
                <w:b/>
                <w:lang w:val="en-US"/>
              </w:rPr>
            </w:pPr>
            <w:r w:rsidRPr="00280FC0">
              <w:rPr>
                <w:rFonts w:cs="Arial"/>
                <w:b/>
                <w:lang w:val="en-US"/>
              </w:rPr>
              <w:t>March 18</w:t>
            </w:r>
          </w:p>
        </w:tc>
        <w:tc>
          <w:tcPr>
            <w:tcW w:w="689" w:type="dxa"/>
            <w:shd w:val="clear" w:color="auto" w:fill="D9D9D9" w:themeFill="background1" w:themeFillShade="D9"/>
          </w:tcPr>
          <w:p w14:paraId="68809221" w14:textId="77777777" w:rsidR="00713B6D" w:rsidRPr="00280FC0" w:rsidRDefault="00713B6D" w:rsidP="00DB151F">
            <w:pPr>
              <w:contextualSpacing/>
              <w:jc w:val="center"/>
              <w:rPr>
                <w:rFonts w:cs="Arial"/>
                <w:b/>
                <w:lang w:val="en-US"/>
              </w:rPr>
            </w:pPr>
          </w:p>
          <w:p w14:paraId="2772E7F6" w14:textId="6663B84D" w:rsidR="00713B6D" w:rsidRPr="00280FC0" w:rsidRDefault="00ED17B1" w:rsidP="00FE5D71">
            <w:pPr>
              <w:contextualSpacing/>
              <w:jc w:val="center"/>
              <w:rPr>
                <w:rFonts w:cs="Arial"/>
                <w:b/>
                <w:lang w:val="en-US"/>
              </w:rPr>
            </w:pPr>
            <w:r w:rsidRPr="00280FC0">
              <w:rPr>
                <w:rFonts w:cs="Arial"/>
                <w:b/>
                <w:lang w:val="en-US"/>
              </w:rPr>
              <w:t>Apr. 18</w:t>
            </w:r>
          </w:p>
        </w:tc>
        <w:tc>
          <w:tcPr>
            <w:tcW w:w="689" w:type="dxa"/>
            <w:shd w:val="clear" w:color="auto" w:fill="D9D9D9" w:themeFill="background1" w:themeFillShade="D9"/>
          </w:tcPr>
          <w:p w14:paraId="7E399863" w14:textId="77777777" w:rsidR="00713B6D" w:rsidRPr="00280FC0" w:rsidRDefault="00713B6D" w:rsidP="00DB151F">
            <w:pPr>
              <w:contextualSpacing/>
              <w:jc w:val="center"/>
              <w:rPr>
                <w:rFonts w:cs="Arial"/>
                <w:b/>
                <w:lang w:val="en-US"/>
              </w:rPr>
            </w:pPr>
          </w:p>
          <w:p w14:paraId="02980DDF" w14:textId="7F7DBC15" w:rsidR="00713B6D" w:rsidRPr="00280FC0" w:rsidRDefault="00ED17B1" w:rsidP="00DB151F">
            <w:pPr>
              <w:contextualSpacing/>
              <w:jc w:val="center"/>
              <w:rPr>
                <w:rFonts w:cs="Arial"/>
                <w:b/>
                <w:lang w:val="en-US"/>
              </w:rPr>
            </w:pPr>
            <w:r w:rsidRPr="00280FC0">
              <w:rPr>
                <w:rFonts w:cs="Arial"/>
                <w:b/>
                <w:lang w:val="en-US"/>
              </w:rPr>
              <w:t>May 18</w:t>
            </w:r>
          </w:p>
        </w:tc>
      </w:tr>
      <w:tr w:rsidR="00ED17B1" w:rsidRPr="00ED17B1" w14:paraId="2CAFEAFD" w14:textId="77777777" w:rsidTr="00450012">
        <w:trPr>
          <w:jc w:val="center"/>
        </w:trPr>
        <w:tc>
          <w:tcPr>
            <w:tcW w:w="4577" w:type="dxa"/>
          </w:tcPr>
          <w:p w14:paraId="51ABA3F2" w14:textId="77777777" w:rsidR="00713B6D" w:rsidRPr="00DF2526" w:rsidRDefault="00713B6D" w:rsidP="00DB151F">
            <w:pPr>
              <w:contextualSpacing/>
              <w:rPr>
                <w:rFonts w:cs="Arial"/>
                <w:lang w:val="en-US"/>
              </w:rPr>
            </w:pPr>
            <w:r w:rsidRPr="00DF2526">
              <w:rPr>
                <w:rFonts w:cs="Arial"/>
                <w:lang w:val="en-US"/>
              </w:rPr>
              <w:t>Evaluator selected and recruited</w:t>
            </w:r>
          </w:p>
        </w:tc>
        <w:tc>
          <w:tcPr>
            <w:tcW w:w="801" w:type="dxa"/>
            <w:tcBorders>
              <w:bottom w:val="single" w:sz="4" w:space="0" w:color="auto"/>
            </w:tcBorders>
            <w:shd w:val="clear" w:color="auto" w:fill="C5E0B3" w:themeFill="accent6" w:themeFillTint="66"/>
          </w:tcPr>
          <w:p w14:paraId="40BD5A86" w14:textId="77777777" w:rsidR="00713B6D" w:rsidRPr="00DF2526" w:rsidRDefault="00713B6D" w:rsidP="00DB151F">
            <w:pPr>
              <w:contextualSpacing/>
              <w:jc w:val="both"/>
              <w:rPr>
                <w:rFonts w:cs="Arial"/>
                <w:b/>
                <w:highlight w:val="lightGray"/>
                <w:lang w:val="en-US"/>
              </w:rPr>
            </w:pPr>
          </w:p>
        </w:tc>
        <w:tc>
          <w:tcPr>
            <w:tcW w:w="663" w:type="dxa"/>
            <w:tcBorders>
              <w:bottom w:val="single" w:sz="4" w:space="0" w:color="auto"/>
            </w:tcBorders>
          </w:tcPr>
          <w:p w14:paraId="3B4697D4" w14:textId="77777777" w:rsidR="00713B6D" w:rsidRPr="00DF2526" w:rsidRDefault="00713B6D" w:rsidP="00DB151F">
            <w:pPr>
              <w:contextualSpacing/>
              <w:jc w:val="both"/>
              <w:rPr>
                <w:rFonts w:cs="Arial"/>
                <w:b/>
                <w:lang w:val="en-US"/>
              </w:rPr>
            </w:pPr>
          </w:p>
        </w:tc>
        <w:tc>
          <w:tcPr>
            <w:tcW w:w="871" w:type="dxa"/>
          </w:tcPr>
          <w:p w14:paraId="1E3B6EFE" w14:textId="77777777" w:rsidR="00713B6D" w:rsidRPr="00DF2526" w:rsidRDefault="00713B6D" w:rsidP="00DB151F">
            <w:pPr>
              <w:contextualSpacing/>
              <w:jc w:val="both"/>
              <w:rPr>
                <w:rFonts w:cs="Arial"/>
                <w:b/>
                <w:lang w:val="en-US"/>
              </w:rPr>
            </w:pPr>
          </w:p>
        </w:tc>
        <w:tc>
          <w:tcPr>
            <w:tcW w:w="787" w:type="dxa"/>
          </w:tcPr>
          <w:p w14:paraId="691DCAFB" w14:textId="77777777" w:rsidR="00713B6D" w:rsidRPr="00DF2526" w:rsidRDefault="00713B6D" w:rsidP="00DB151F">
            <w:pPr>
              <w:contextualSpacing/>
              <w:jc w:val="both"/>
              <w:rPr>
                <w:rFonts w:cs="Arial"/>
                <w:b/>
                <w:lang w:val="en-US"/>
              </w:rPr>
            </w:pPr>
          </w:p>
        </w:tc>
        <w:tc>
          <w:tcPr>
            <w:tcW w:w="689" w:type="dxa"/>
          </w:tcPr>
          <w:p w14:paraId="3700EEAE" w14:textId="77777777" w:rsidR="00713B6D" w:rsidRPr="00DF2526" w:rsidRDefault="00713B6D" w:rsidP="00DB151F">
            <w:pPr>
              <w:contextualSpacing/>
              <w:jc w:val="both"/>
              <w:rPr>
                <w:rFonts w:cs="Arial"/>
                <w:b/>
                <w:lang w:val="en-US"/>
              </w:rPr>
            </w:pPr>
          </w:p>
        </w:tc>
        <w:tc>
          <w:tcPr>
            <w:tcW w:w="689" w:type="dxa"/>
          </w:tcPr>
          <w:p w14:paraId="39D1477A" w14:textId="77777777" w:rsidR="00713B6D" w:rsidRPr="00DF2526" w:rsidRDefault="00713B6D" w:rsidP="00DB151F">
            <w:pPr>
              <w:contextualSpacing/>
              <w:jc w:val="both"/>
              <w:rPr>
                <w:rFonts w:cs="Arial"/>
                <w:b/>
                <w:lang w:val="en-US"/>
              </w:rPr>
            </w:pPr>
          </w:p>
        </w:tc>
      </w:tr>
      <w:tr w:rsidR="00ED17B1" w:rsidRPr="00F83C7E" w14:paraId="20847B13" w14:textId="77777777" w:rsidTr="00450012">
        <w:trPr>
          <w:jc w:val="center"/>
        </w:trPr>
        <w:tc>
          <w:tcPr>
            <w:tcW w:w="4577" w:type="dxa"/>
          </w:tcPr>
          <w:p w14:paraId="73D6B350" w14:textId="77777777" w:rsidR="00713B6D" w:rsidRPr="00DF2526" w:rsidRDefault="00713B6D" w:rsidP="00DB151F">
            <w:pPr>
              <w:spacing w:after="0" w:line="240" w:lineRule="auto"/>
              <w:contextualSpacing/>
              <w:rPr>
                <w:rFonts w:cs="Arial"/>
                <w:lang w:val="en-US"/>
              </w:rPr>
            </w:pPr>
            <w:r w:rsidRPr="00DF2526">
              <w:rPr>
                <w:rFonts w:cs="Arial"/>
                <w:lang w:val="en-US"/>
              </w:rPr>
              <w:t xml:space="preserve">Initial data collection, including desk review, stakeholder analysis </w:t>
            </w:r>
          </w:p>
        </w:tc>
        <w:tc>
          <w:tcPr>
            <w:tcW w:w="801" w:type="dxa"/>
            <w:tcBorders>
              <w:bottom w:val="single" w:sz="4" w:space="0" w:color="auto"/>
            </w:tcBorders>
            <w:shd w:val="clear" w:color="auto" w:fill="auto"/>
          </w:tcPr>
          <w:p w14:paraId="0EAA083D" w14:textId="77777777" w:rsidR="00713B6D" w:rsidRPr="00DF2526" w:rsidRDefault="00713B6D" w:rsidP="00DB151F">
            <w:pPr>
              <w:contextualSpacing/>
              <w:jc w:val="both"/>
              <w:rPr>
                <w:rFonts w:cs="Arial"/>
                <w:b/>
                <w:color w:val="70AD47" w:themeColor="accent6"/>
                <w:lang w:val="en-US"/>
              </w:rPr>
            </w:pPr>
          </w:p>
        </w:tc>
        <w:tc>
          <w:tcPr>
            <w:tcW w:w="663" w:type="dxa"/>
            <w:tcBorders>
              <w:bottom w:val="single" w:sz="4" w:space="0" w:color="auto"/>
            </w:tcBorders>
            <w:shd w:val="clear" w:color="auto" w:fill="C5E0B3" w:themeFill="accent6" w:themeFillTint="66"/>
          </w:tcPr>
          <w:p w14:paraId="2C0ACF86" w14:textId="77777777" w:rsidR="00713B6D" w:rsidRPr="00DF2526" w:rsidRDefault="00713B6D" w:rsidP="00DB151F">
            <w:pPr>
              <w:contextualSpacing/>
              <w:jc w:val="both"/>
              <w:rPr>
                <w:rFonts w:cs="Arial"/>
                <w:b/>
                <w:lang w:val="en-US"/>
              </w:rPr>
            </w:pPr>
          </w:p>
        </w:tc>
        <w:tc>
          <w:tcPr>
            <w:tcW w:w="871" w:type="dxa"/>
          </w:tcPr>
          <w:p w14:paraId="35C80678" w14:textId="77777777" w:rsidR="00713B6D" w:rsidRPr="00DF2526" w:rsidRDefault="00713B6D" w:rsidP="00DB151F">
            <w:pPr>
              <w:contextualSpacing/>
              <w:jc w:val="both"/>
              <w:rPr>
                <w:rFonts w:cs="Arial"/>
                <w:b/>
                <w:lang w:val="en-US"/>
              </w:rPr>
            </w:pPr>
          </w:p>
        </w:tc>
        <w:tc>
          <w:tcPr>
            <w:tcW w:w="787" w:type="dxa"/>
          </w:tcPr>
          <w:p w14:paraId="55AD0BAD" w14:textId="77777777" w:rsidR="00713B6D" w:rsidRPr="00DF2526" w:rsidRDefault="00713B6D" w:rsidP="00DB151F">
            <w:pPr>
              <w:contextualSpacing/>
              <w:jc w:val="both"/>
              <w:rPr>
                <w:rFonts w:cs="Arial"/>
                <w:b/>
                <w:lang w:val="en-US"/>
              </w:rPr>
            </w:pPr>
          </w:p>
        </w:tc>
        <w:tc>
          <w:tcPr>
            <w:tcW w:w="689" w:type="dxa"/>
          </w:tcPr>
          <w:p w14:paraId="6AA5BCC5" w14:textId="77777777" w:rsidR="00713B6D" w:rsidRPr="00DF2526" w:rsidRDefault="00713B6D" w:rsidP="00DB151F">
            <w:pPr>
              <w:contextualSpacing/>
              <w:jc w:val="both"/>
              <w:rPr>
                <w:rFonts w:cs="Arial"/>
                <w:b/>
                <w:lang w:val="en-US"/>
              </w:rPr>
            </w:pPr>
          </w:p>
        </w:tc>
        <w:tc>
          <w:tcPr>
            <w:tcW w:w="689" w:type="dxa"/>
          </w:tcPr>
          <w:p w14:paraId="7347B1FF" w14:textId="77777777" w:rsidR="00713B6D" w:rsidRPr="00DF2526" w:rsidRDefault="00713B6D" w:rsidP="00DB151F">
            <w:pPr>
              <w:contextualSpacing/>
              <w:jc w:val="both"/>
              <w:rPr>
                <w:rFonts w:cs="Arial"/>
                <w:b/>
                <w:lang w:val="en-US"/>
              </w:rPr>
            </w:pPr>
          </w:p>
        </w:tc>
      </w:tr>
      <w:tr w:rsidR="00ED17B1" w:rsidRPr="000E3EE2" w14:paraId="030E29E3" w14:textId="77777777" w:rsidTr="000754D2">
        <w:trPr>
          <w:jc w:val="center"/>
        </w:trPr>
        <w:tc>
          <w:tcPr>
            <w:tcW w:w="4577" w:type="dxa"/>
          </w:tcPr>
          <w:p w14:paraId="15725010" w14:textId="77777777" w:rsidR="00713B6D" w:rsidRPr="00DF2526" w:rsidRDefault="00713B6D" w:rsidP="00DB151F">
            <w:pPr>
              <w:contextualSpacing/>
              <w:rPr>
                <w:rFonts w:cs="Arial"/>
                <w:lang w:val="en-US"/>
              </w:rPr>
            </w:pPr>
            <w:r w:rsidRPr="00DF2526">
              <w:rPr>
                <w:rFonts w:cs="Arial"/>
                <w:lang w:val="en-US"/>
              </w:rPr>
              <w:t>Evaluation design/ question matrix</w:t>
            </w:r>
            <w:r w:rsidRPr="00DF2526" w:rsidDel="00DA60EA">
              <w:rPr>
                <w:rFonts w:cs="Arial"/>
                <w:lang w:val="en-US"/>
              </w:rPr>
              <w:t xml:space="preserve"> </w:t>
            </w:r>
          </w:p>
        </w:tc>
        <w:tc>
          <w:tcPr>
            <w:tcW w:w="801" w:type="dxa"/>
            <w:tcBorders>
              <w:bottom w:val="single" w:sz="4" w:space="0" w:color="auto"/>
            </w:tcBorders>
            <w:shd w:val="clear" w:color="auto" w:fill="auto"/>
          </w:tcPr>
          <w:p w14:paraId="5D762637" w14:textId="77777777" w:rsidR="00713B6D" w:rsidRPr="00DF2526" w:rsidRDefault="00713B6D" w:rsidP="00DB151F">
            <w:pPr>
              <w:contextualSpacing/>
              <w:jc w:val="both"/>
              <w:rPr>
                <w:rFonts w:cs="Arial"/>
                <w:b/>
                <w:color w:val="C5E0B3" w:themeColor="accent6" w:themeTint="66"/>
                <w:lang w:val="en-US"/>
              </w:rPr>
            </w:pPr>
          </w:p>
        </w:tc>
        <w:tc>
          <w:tcPr>
            <w:tcW w:w="663" w:type="dxa"/>
            <w:tcBorders>
              <w:bottom w:val="single" w:sz="4" w:space="0" w:color="auto"/>
            </w:tcBorders>
            <w:shd w:val="clear" w:color="auto" w:fill="C5E0B3" w:themeFill="accent6" w:themeFillTint="66"/>
          </w:tcPr>
          <w:p w14:paraId="18A4F2DC" w14:textId="77777777" w:rsidR="00713B6D" w:rsidRPr="00DF2526" w:rsidRDefault="00713B6D" w:rsidP="00DB151F">
            <w:pPr>
              <w:contextualSpacing/>
              <w:jc w:val="both"/>
              <w:rPr>
                <w:rFonts w:cs="Arial"/>
                <w:b/>
                <w:color w:val="C5E0B3" w:themeColor="accent6" w:themeTint="66"/>
                <w:lang w:val="en-US"/>
              </w:rPr>
            </w:pPr>
          </w:p>
        </w:tc>
        <w:tc>
          <w:tcPr>
            <w:tcW w:w="871" w:type="dxa"/>
            <w:tcBorders>
              <w:bottom w:val="single" w:sz="4" w:space="0" w:color="auto"/>
            </w:tcBorders>
          </w:tcPr>
          <w:p w14:paraId="0B05A476" w14:textId="77777777" w:rsidR="00713B6D" w:rsidRPr="00DF2526" w:rsidRDefault="00713B6D" w:rsidP="00DB151F">
            <w:pPr>
              <w:contextualSpacing/>
              <w:jc w:val="both"/>
              <w:rPr>
                <w:rFonts w:cs="Arial"/>
                <w:b/>
                <w:lang w:val="en-US"/>
              </w:rPr>
            </w:pPr>
          </w:p>
        </w:tc>
        <w:tc>
          <w:tcPr>
            <w:tcW w:w="787" w:type="dxa"/>
          </w:tcPr>
          <w:p w14:paraId="728301BB" w14:textId="77777777" w:rsidR="00713B6D" w:rsidRPr="00DF2526" w:rsidRDefault="00713B6D" w:rsidP="00DB151F">
            <w:pPr>
              <w:contextualSpacing/>
              <w:jc w:val="both"/>
              <w:rPr>
                <w:rFonts w:cs="Arial"/>
                <w:b/>
                <w:lang w:val="en-US"/>
              </w:rPr>
            </w:pPr>
          </w:p>
        </w:tc>
        <w:tc>
          <w:tcPr>
            <w:tcW w:w="689" w:type="dxa"/>
            <w:tcBorders>
              <w:bottom w:val="single" w:sz="4" w:space="0" w:color="auto"/>
            </w:tcBorders>
          </w:tcPr>
          <w:p w14:paraId="26E64BFC" w14:textId="77777777" w:rsidR="00713B6D" w:rsidRPr="00DF2526" w:rsidRDefault="00713B6D" w:rsidP="00DB151F">
            <w:pPr>
              <w:contextualSpacing/>
              <w:jc w:val="both"/>
              <w:rPr>
                <w:rFonts w:cs="Arial"/>
                <w:b/>
                <w:lang w:val="en-US"/>
              </w:rPr>
            </w:pPr>
          </w:p>
        </w:tc>
        <w:tc>
          <w:tcPr>
            <w:tcW w:w="689" w:type="dxa"/>
            <w:tcBorders>
              <w:bottom w:val="single" w:sz="4" w:space="0" w:color="auto"/>
            </w:tcBorders>
          </w:tcPr>
          <w:p w14:paraId="6BFDCF7F" w14:textId="77777777" w:rsidR="00713B6D" w:rsidRPr="00DF2526" w:rsidRDefault="00713B6D" w:rsidP="00DB151F">
            <w:pPr>
              <w:contextualSpacing/>
              <w:jc w:val="both"/>
              <w:rPr>
                <w:rFonts w:cs="Arial"/>
                <w:b/>
                <w:lang w:val="en-US"/>
              </w:rPr>
            </w:pPr>
          </w:p>
        </w:tc>
      </w:tr>
      <w:tr w:rsidR="00ED17B1" w:rsidRPr="00F83C7E" w14:paraId="4285CD3D" w14:textId="77777777" w:rsidTr="000754D2">
        <w:trPr>
          <w:jc w:val="center"/>
        </w:trPr>
        <w:tc>
          <w:tcPr>
            <w:tcW w:w="4577" w:type="dxa"/>
          </w:tcPr>
          <w:p w14:paraId="5169888F" w14:textId="77777777" w:rsidR="00713B6D" w:rsidRPr="00DF2526" w:rsidRDefault="00713B6D" w:rsidP="00DB151F">
            <w:pPr>
              <w:contextualSpacing/>
              <w:rPr>
                <w:rFonts w:cs="Arial"/>
                <w:lang w:val="en-US"/>
              </w:rPr>
            </w:pPr>
            <w:r w:rsidRPr="00DF2526">
              <w:rPr>
                <w:rFonts w:cs="Arial"/>
                <w:lang w:val="en-US"/>
              </w:rPr>
              <w:t>Data collection and analysis, including survey(s), interviews, focus groups and field visits</w:t>
            </w:r>
          </w:p>
        </w:tc>
        <w:tc>
          <w:tcPr>
            <w:tcW w:w="801" w:type="dxa"/>
            <w:shd w:val="clear" w:color="auto" w:fill="auto"/>
          </w:tcPr>
          <w:p w14:paraId="58A8BE67" w14:textId="77777777" w:rsidR="00713B6D" w:rsidRPr="00DF2526" w:rsidRDefault="00713B6D" w:rsidP="00DB151F">
            <w:pPr>
              <w:contextualSpacing/>
              <w:jc w:val="both"/>
              <w:rPr>
                <w:rFonts w:cs="Arial"/>
                <w:b/>
                <w:color w:val="C5E0B3" w:themeColor="accent6" w:themeTint="66"/>
                <w:lang w:val="en-US"/>
              </w:rPr>
            </w:pPr>
          </w:p>
        </w:tc>
        <w:tc>
          <w:tcPr>
            <w:tcW w:w="663" w:type="dxa"/>
            <w:shd w:val="clear" w:color="auto" w:fill="C5E0B3" w:themeFill="accent6" w:themeFillTint="66"/>
          </w:tcPr>
          <w:p w14:paraId="5C9D47D6" w14:textId="77777777" w:rsidR="00713B6D" w:rsidRPr="00DF2526" w:rsidRDefault="00713B6D" w:rsidP="00DB151F">
            <w:pPr>
              <w:contextualSpacing/>
              <w:jc w:val="both"/>
              <w:rPr>
                <w:rFonts w:cs="Arial"/>
                <w:b/>
                <w:color w:val="C5E0B3" w:themeColor="accent6" w:themeTint="66"/>
                <w:lang w:val="en-US"/>
              </w:rPr>
            </w:pPr>
          </w:p>
        </w:tc>
        <w:tc>
          <w:tcPr>
            <w:tcW w:w="871" w:type="dxa"/>
            <w:shd w:val="clear" w:color="auto" w:fill="C5E0B3" w:themeFill="accent6" w:themeFillTint="66"/>
          </w:tcPr>
          <w:p w14:paraId="18D9D574" w14:textId="77777777" w:rsidR="00713B6D" w:rsidRPr="00DF2526" w:rsidRDefault="00713B6D" w:rsidP="00DB151F">
            <w:pPr>
              <w:contextualSpacing/>
              <w:jc w:val="both"/>
              <w:rPr>
                <w:rFonts w:cs="Arial"/>
                <w:b/>
                <w:lang w:val="en-US"/>
              </w:rPr>
            </w:pPr>
          </w:p>
        </w:tc>
        <w:tc>
          <w:tcPr>
            <w:tcW w:w="787" w:type="dxa"/>
            <w:tcBorders>
              <w:bottom w:val="single" w:sz="4" w:space="0" w:color="auto"/>
            </w:tcBorders>
            <w:shd w:val="clear" w:color="auto" w:fill="C5E0B3" w:themeFill="accent6" w:themeFillTint="66"/>
          </w:tcPr>
          <w:p w14:paraId="77DE8E84" w14:textId="77777777" w:rsidR="00713B6D" w:rsidRPr="00DF2526" w:rsidRDefault="00713B6D" w:rsidP="00DB151F">
            <w:pPr>
              <w:contextualSpacing/>
              <w:jc w:val="both"/>
              <w:rPr>
                <w:rFonts w:cs="Arial"/>
                <w:b/>
                <w:lang w:val="en-US"/>
              </w:rPr>
            </w:pPr>
          </w:p>
        </w:tc>
        <w:tc>
          <w:tcPr>
            <w:tcW w:w="689" w:type="dxa"/>
            <w:tcBorders>
              <w:bottom w:val="single" w:sz="4" w:space="0" w:color="auto"/>
            </w:tcBorders>
            <w:shd w:val="clear" w:color="auto" w:fill="C5E0B3" w:themeFill="accent6" w:themeFillTint="66"/>
          </w:tcPr>
          <w:p w14:paraId="300E53D1" w14:textId="77777777" w:rsidR="00713B6D" w:rsidRPr="00DF2526" w:rsidRDefault="00713B6D" w:rsidP="00DB151F">
            <w:pPr>
              <w:contextualSpacing/>
              <w:jc w:val="both"/>
              <w:rPr>
                <w:rFonts w:cs="Arial"/>
                <w:b/>
                <w:lang w:val="en-US"/>
              </w:rPr>
            </w:pPr>
          </w:p>
        </w:tc>
        <w:tc>
          <w:tcPr>
            <w:tcW w:w="689" w:type="dxa"/>
            <w:tcBorders>
              <w:bottom w:val="single" w:sz="4" w:space="0" w:color="auto"/>
            </w:tcBorders>
          </w:tcPr>
          <w:p w14:paraId="30B24820" w14:textId="77777777" w:rsidR="00713B6D" w:rsidRPr="00DF2526" w:rsidRDefault="00713B6D" w:rsidP="00DB151F">
            <w:pPr>
              <w:contextualSpacing/>
              <w:jc w:val="both"/>
              <w:rPr>
                <w:rFonts w:cs="Arial"/>
                <w:b/>
                <w:lang w:val="en-US"/>
              </w:rPr>
            </w:pPr>
          </w:p>
        </w:tc>
      </w:tr>
      <w:tr w:rsidR="00ED17B1" w:rsidRPr="00F83C7E" w14:paraId="37D5B2DF" w14:textId="77777777" w:rsidTr="000754D2">
        <w:trPr>
          <w:jc w:val="center"/>
        </w:trPr>
        <w:tc>
          <w:tcPr>
            <w:tcW w:w="4577" w:type="dxa"/>
          </w:tcPr>
          <w:p w14:paraId="221F804B" w14:textId="41E23D5C" w:rsidR="00713B6D" w:rsidRPr="00DF2526" w:rsidRDefault="00713B6D" w:rsidP="00DB151F">
            <w:pPr>
              <w:contextualSpacing/>
              <w:rPr>
                <w:rFonts w:cs="Arial"/>
                <w:lang w:val="en-US"/>
              </w:rPr>
            </w:pPr>
            <w:r w:rsidRPr="00DF2526">
              <w:rPr>
                <w:rFonts w:cs="Arial"/>
                <w:lang w:val="en-US"/>
              </w:rPr>
              <w:t xml:space="preserve">Draft evaluation report consulted with UNITAR evaluation manager and submitted to the </w:t>
            </w:r>
            <w:r w:rsidR="00D50185">
              <w:rPr>
                <w:rFonts w:cs="Arial"/>
                <w:lang w:val="en-US"/>
              </w:rPr>
              <w:t>UNOSAT</w:t>
            </w:r>
          </w:p>
        </w:tc>
        <w:tc>
          <w:tcPr>
            <w:tcW w:w="801" w:type="dxa"/>
          </w:tcPr>
          <w:p w14:paraId="2D897CA3" w14:textId="77777777" w:rsidR="00713B6D" w:rsidRPr="00DF2526" w:rsidRDefault="00713B6D" w:rsidP="00DB151F">
            <w:pPr>
              <w:contextualSpacing/>
              <w:jc w:val="both"/>
              <w:rPr>
                <w:rFonts w:cs="Arial"/>
                <w:b/>
                <w:lang w:val="en-US"/>
              </w:rPr>
            </w:pPr>
          </w:p>
        </w:tc>
        <w:tc>
          <w:tcPr>
            <w:tcW w:w="663" w:type="dxa"/>
          </w:tcPr>
          <w:p w14:paraId="0E7F4652" w14:textId="77777777" w:rsidR="00713B6D" w:rsidRPr="00DF2526" w:rsidRDefault="00713B6D" w:rsidP="00DB151F">
            <w:pPr>
              <w:contextualSpacing/>
              <w:jc w:val="both"/>
              <w:rPr>
                <w:rFonts w:cs="Arial"/>
                <w:b/>
                <w:lang w:val="en-US"/>
              </w:rPr>
            </w:pPr>
          </w:p>
        </w:tc>
        <w:tc>
          <w:tcPr>
            <w:tcW w:w="871" w:type="dxa"/>
          </w:tcPr>
          <w:p w14:paraId="43B967BE" w14:textId="77777777" w:rsidR="00713B6D" w:rsidRPr="00DF2526" w:rsidRDefault="00713B6D" w:rsidP="00DB151F">
            <w:pPr>
              <w:contextualSpacing/>
              <w:jc w:val="both"/>
              <w:rPr>
                <w:rFonts w:cs="Arial"/>
                <w:b/>
                <w:lang w:val="en-US"/>
              </w:rPr>
            </w:pPr>
          </w:p>
        </w:tc>
        <w:tc>
          <w:tcPr>
            <w:tcW w:w="787" w:type="dxa"/>
            <w:shd w:val="clear" w:color="auto" w:fill="auto"/>
          </w:tcPr>
          <w:p w14:paraId="3ACDC774" w14:textId="77777777" w:rsidR="00713B6D" w:rsidRPr="00DF2526" w:rsidRDefault="00713B6D" w:rsidP="00DB151F">
            <w:pPr>
              <w:contextualSpacing/>
              <w:jc w:val="both"/>
              <w:rPr>
                <w:rFonts w:cs="Arial"/>
                <w:b/>
                <w:lang w:val="en-US"/>
              </w:rPr>
            </w:pPr>
          </w:p>
        </w:tc>
        <w:tc>
          <w:tcPr>
            <w:tcW w:w="689" w:type="dxa"/>
            <w:shd w:val="clear" w:color="auto" w:fill="C5E0B3" w:themeFill="accent6" w:themeFillTint="66"/>
          </w:tcPr>
          <w:p w14:paraId="03698868" w14:textId="77777777" w:rsidR="00713B6D" w:rsidRPr="00DF2526" w:rsidRDefault="00713B6D" w:rsidP="00DB151F">
            <w:pPr>
              <w:contextualSpacing/>
              <w:jc w:val="both"/>
              <w:rPr>
                <w:rFonts w:cs="Arial"/>
                <w:b/>
                <w:lang w:val="en-US"/>
              </w:rPr>
            </w:pPr>
          </w:p>
        </w:tc>
        <w:tc>
          <w:tcPr>
            <w:tcW w:w="689" w:type="dxa"/>
            <w:shd w:val="clear" w:color="auto" w:fill="C5E0B3" w:themeFill="accent6" w:themeFillTint="66"/>
          </w:tcPr>
          <w:p w14:paraId="02A2BA67" w14:textId="77777777" w:rsidR="00713B6D" w:rsidRPr="00DF2526" w:rsidRDefault="00713B6D" w:rsidP="00DB151F">
            <w:pPr>
              <w:contextualSpacing/>
              <w:jc w:val="both"/>
              <w:rPr>
                <w:rFonts w:cs="Arial"/>
                <w:b/>
                <w:lang w:val="en-US"/>
              </w:rPr>
            </w:pPr>
          </w:p>
        </w:tc>
      </w:tr>
      <w:tr w:rsidR="00ED17B1" w:rsidRPr="00F83C7E" w14:paraId="02C5F353" w14:textId="77777777" w:rsidTr="000754D2">
        <w:trPr>
          <w:jc w:val="center"/>
        </w:trPr>
        <w:tc>
          <w:tcPr>
            <w:tcW w:w="4577" w:type="dxa"/>
          </w:tcPr>
          <w:p w14:paraId="1C3BEA5C" w14:textId="46A35F7D" w:rsidR="00713B6D" w:rsidRPr="00DF2526" w:rsidRDefault="00D50185" w:rsidP="00DB151F">
            <w:pPr>
              <w:contextualSpacing/>
              <w:rPr>
                <w:rFonts w:cs="Arial"/>
                <w:lang w:val="en-US"/>
              </w:rPr>
            </w:pPr>
            <w:r>
              <w:rPr>
                <w:rFonts w:cs="Arial"/>
                <w:lang w:val="en-US"/>
              </w:rPr>
              <w:t>UNOSAT</w:t>
            </w:r>
            <w:r w:rsidR="00713B6D" w:rsidRPr="00DF2526">
              <w:rPr>
                <w:rFonts w:cs="Arial"/>
                <w:lang w:val="en-US"/>
              </w:rPr>
              <w:t xml:space="preserve"> review</w:t>
            </w:r>
            <w:r>
              <w:rPr>
                <w:rFonts w:cs="Arial"/>
                <w:lang w:val="en-US"/>
              </w:rPr>
              <w:t>s</w:t>
            </w:r>
            <w:r w:rsidR="00713B6D" w:rsidRPr="00DF2526">
              <w:rPr>
                <w:rFonts w:cs="Arial"/>
                <w:lang w:val="en-US"/>
              </w:rPr>
              <w:t xml:space="preserve"> draft evaluation report and share comments and recommendations</w:t>
            </w:r>
            <w:r>
              <w:rPr>
                <w:rFonts w:cs="Arial"/>
                <w:lang w:val="en-US"/>
              </w:rPr>
              <w:t xml:space="preserve"> to consultant via the evaluation manager</w:t>
            </w:r>
          </w:p>
        </w:tc>
        <w:tc>
          <w:tcPr>
            <w:tcW w:w="801" w:type="dxa"/>
          </w:tcPr>
          <w:p w14:paraId="419A91A1" w14:textId="77777777" w:rsidR="00713B6D" w:rsidRPr="00DF2526" w:rsidRDefault="00713B6D" w:rsidP="00DB151F">
            <w:pPr>
              <w:contextualSpacing/>
              <w:jc w:val="both"/>
              <w:rPr>
                <w:rFonts w:cs="Arial"/>
                <w:b/>
                <w:lang w:val="en-US"/>
              </w:rPr>
            </w:pPr>
          </w:p>
        </w:tc>
        <w:tc>
          <w:tcPr>
            <w:tcW w:w="663" w:type="dxa"/>
          </w:tcPr>
          <w:p w14:paraId="61D1AEE5" w14:textId="77777777" w:rsidR="00713B6D" w:rsidRPr="00DF2526" w:rsidRDefault="00713B6D" w:rsidP="00DB151F">
            <w:pPr>
              <w:contextualSpacing/>
              <w:jc w:val="both"/>
              <w:rPr>
                <w:rFonts w:cs="Arial"/>
                <w:b/>
                <w:lang w:val="en-US"/>
              </w:rPr>
            </w:pPr>
          </w:p>
        </w:tc>
        <w:tc>
          <w:tcPr>
            <w:tcW w:w="871" w:type="dxa"/>
          </w:tcPr>
          <w:p w14:paraId="442F6620" w14:textId="77777777" w:rsidR="00713B6D" w:rsidRPr="00DF2526" w:rsidRDefault="00713B6D" w:rsidP="00DB151F">
            <w:pPr>
              <w:contextualSpacing/>
              <w:jc w:val="both"/>
              <w:rPr>
                <w:rFonts w:cs="Arial"/>
                <w:b/>
                <w:lang w:val="en-US"/>
              </w:rPr>
            </w:pPr>
          </w:p>
        </w:tc>
        <w:tc>
          <w:tcPr>
            <w:tcW w:w="787" w:type="dxa"/>
            <w:shd w:val="clear" w:color="auto" w:fill="auto"/>
          </w:tcPr>
          <w:p w14:paraId="696DB8C8" w14:textId="77777777" w:rsidR="00713B6D" w:rsidRPr="00DF2526" w:rsidRDefault="00713B6D" w:rsidP="00DB151F">
            <w:pPr>
              <w:contextualSpacing/>
              <w:jc w:val="both"/>
              <w:rPr>
                <w:rFonts w:cs="Arial"/>
                <w:b/>
                <w:lang w:val="en-US"/>
              </w:rPr>
            </w:pPr>
          </w:p>
        </w:tc>
        <w:tc>
          <w:tcPr>
            <w:tcW w:w="689" w:type="dxa"/>
            <w:tcBorders>
              <w:bottom w:val="single" w:sz="4" w:space="0" w:color="auto"/>
            </w:tcBorders>
            <w:shd w:val="clear" w:color="auto" w:fill="auto"/>
          </w:tcPr>
          <w:p w14:paraId="3156C4B9" w14:textId="77777777" w:rsidR="00713B6D" w:rsidRPr="00713B6D" w:rsidRDefault="00713B6D" w:rsidP="00DB151F">
            <w:pPr>
              <w:contextualSpacing/>
              <w:jc w:val="both"/>
              <w:rPr>
                <w:rFonts w:cs="Arial"/>
                <w:b/>
                <w:lang w:val="en-US"/>
              </w:rPr>
            </w:pPr>
          </w:p>
        </w:tc>
        <w:tc>
          <w:tcPr>
            <w:tcW w:w="689" w:type="dxa"/>
            <w:tcBorders>
              <w:bottom w:val="single" w:sz="4" w:space="0" w:color="auto"/>
            </w:tcBorders>
            <w:shd w:val="clear" w:color="auto" w:fill="C5E0B3" w:themeFill="accent6" w:themeFillTint="66"/>
          </w:tcPr>
          <w:p w14:paraId="68C5AE8B" w14:textId="77777777" w:rsidR="00713B6D" w:rsidRPr="00DF2526" w:rsidRDefault="00713B6D" w:rsidP="00DB151F">
            <w:pPr>
              <w:contextualSpacing/>
              <w:jc w:val="both"/>
              <w:rPr>
                <w:rFonts w:cs="Arial"/>
                <w:b/>
                <w:lang w:val="en-US"/>
              </w:rPr>
            </w:pPr>
          </w:p>
        </w:tc>
      </w:tr>
      <w:tr w:rsidR="00ED17B1" w:rsidRPr="00F83C7E" w14:paraId="3A8A1C3F" w14:textId="77777777" w:rsidTr="000754D2">
        <w:trPr>
          <w:jc w:val="center"/>
        </w:trPr>
        <w:tc>
          <w:tcPr>
            <w:tcW w:w="4577" w:type="dxa"/>
          </w:tcPr>
          <w:p w14:paraId="7F146F0C" w14:textId="5F0B0C6C" w:rsidR="00713B6D" w:rsidRPr="00DF2526" w:rsidRDefault="00713B6D" w:rsidP="00DB151F">
            <w:pPr>
              <w:contextualSpacing/>
              <w:rPr>
                <w:rFonts w:cs="Arial"/>
                <w:lang w:val="en-US"/>
              </w:rPr>
            </w:pPr>
            <w:r w:rsidRPr="00DF2526">
              <w:rPr>
                <w:rFonts w:cs="Arial"/>
                <w:lang w:val="en-US"/>
              </w:rPr>
              <w:t xml:space="preserve">Evaluation report finalized and validated by </w:t>
            </w:r>
            <w:r w:rsidR="00D50185">
              <w:rPr>
                <w:rFonts w:cs="Arial"/>
                <w:lang w:val="en-US"/>
              </w:rPr>
              <w:t>Evaluation manager</w:t>
            </w:r>
          </w:p>
        </w:tc>
        <w:tc>
          <w:tcPr>
            <w:tcW w:w="801" w:type="dxa"/>
          </w:tcPr>
          <w:p w14:paraId="4DF50C88" w14:textId="77777777" w:rsidR="00713B6D" w:rsidRPr="00DF2526" w:rsidRDefault="00713B6D" w:rsidP="00DB151F">
            <w:pPr>
              <w:contextualSpacing/>
              <w:jc w:val="both"/>
              <w:rPr>
                <w:rFonts w:cs="Arial"/>
                <w:b/>
                <w:lang w:val="en-US"/>
              </w:rPr>
            </w:pPr>
          </w:p>
        </w:tc>
        <w:tc>
          <w:tcPr>
            <w:tcW w:w="663" w:type="dxa"/>
          </w:tcPr>
          <w:p w14:paraId="4CEEA0D6" w14:textId="77777777" w:rsidR="00713B6D" w:rsidRPr="00DF2526" w:rsidRDefault="00713B6D" w:rsidP="00DB151F">
            <w:pPr>
              <w:contextualSpacing/>
              <w:jc w:val="both"/>
              <w:rPr>
                <w:rFonts w:cs="Arial"/>
                <w:b/>
                <w:lang w:val="en-US"/>
              </w:rPr>
            </w:pPr>
          </w:p>
        </w:tc>
        <w:tc>
          <w:tcPr>
            <w:tcW w:w="871" w:type="dxa"/>
          </w:tcPr>
          <w:p w14:paraId="799D0D00" w14:textId="77777777" w:rsidR="00713B6D" w:rsidRPr="00DF2526" w:rsidRDefault="00713B6D" w:rsidP="00DB151F">
            <w:pPr>
              <w:contextualSpacing/>
              <w:jc w:val="both"/>
              <w:rPr>
                <w:rFonts w:cs="Arial"/>
                <w:b/>
                <w:lang w:val="en-US"/>
              </w:rPr>
            </w:pPr>
          </w:p>
        </w:tc>
        <w:tc>
          <w:tcPr>
            <w:tcW w:w="787" w:type="dxa"/>
          </w:tcPr>
          <w:p w14:paraId="1908C259" w14:textId="77777777" w:rsidR="00713B6D" w:rsidRPr="00DF2526" w:rsidRDefault="00713B6D" w:rsidP="00DB151F">
            <w:pPr>
              <w:contextualSpacing/>
              <w:jc w:val="both"/>
              <w:rPr>
                <w:rFonts w:cs="Arial"/>
                <w:b/>
                <w:lang w:val="en-US"/>
              </w:rPr>
            </w:pPr>
          </w:p>
        </w:tc>
        <w:tc>
          <w:tcPr>
            <w:tcW w:w="689" w:type="dxa"/>
            <w:shd w:val="clear" w:color="auto" w:fill="auto"/>
          </w:tcPr>
          <w:p w14:paraId="001481DD" w14:textId="77777777" w:rsidR="00713B6D" w:rsidRPr="00713B6D" w:rsidRDefault="00713B6D" w:rsidP="00DB151F">
            <w:pPr>
              <w:contextualSpacing/>
              <w:jc w:val="both"/>
              <w:rPr>
                <w:rFonts w:cs="Arial"/>
                <w:b/>
                <w:lang w:val="en-US"/>
              </w:rPr>
            </w:pPr>
          </w:p>
        </w:tc>
        <w:tc>
          <w:tcPr>
            <w:tcW w:w="689" w:type="dxa"/>
            <w:shd w:val="clear" w:color="auto" w:fill="C5E0B3" w:themeFill="accent6" w:themeFillTint="66"/>
          </w:tcPr>
          <w:p w14:paraId="2DC6B13C" w14:textId="77777777" w:rsidR="00713B6D" w:rsidRPr="00DF2526" w:rsidRDefault="00713B6D" w:rsidP="00DB151F">
            <w:pPr>
              <w:contextualSpacing/>
              <w:jc w:val="both"/>
              <w:rPr>
                <w:rFonts w:cs="Arial"/>
                <w:b/>
                <w:lang w:val="en-US"/>
              </w:rPr>
            </w:pPr>
          </w:p>
        </w:tc>
      </w:tr>
    </w:tbl>
    <w:p w14:paraId="5F6A6F02" w14:textId="77777777" w:rsidR="000754D2" w:rsidRDefault="000754D2" w:rsidP="00546D8A">
      <w:pPr>
        <w:rPr>
          <w:lang w:val="en-GB"/>
        </w:rPr>
      </w:pPr>
    </w:p>
    <w:p w14:paraId="32847C2D" w14:textId="78624F0A" w:rsidR="00546D8A" w:rsidRPr="000E3EE2" w:rsidRDefault="00546D8A" w:rsidP="00450012">
      <w:pPr>
        <w:spacing w:after="160" w:line="259" w:lineRule="auto"/>
        <w:rPr>
          <w:b/>
          <w:lang w:val="en-GB"/>
        </w:rPr>
      </w:pPr>
      <w:r w:rsidRPr="000E3EE2">
        <w:rPr>
          <w:b/>
          <w:lang w:val="en-GB"/>
        </w:rPr>
        <w:t xml:space="preserve">Summary </w:t>
      </w:r>
      <w:r w:rsidR="00450012">
        <w:rPr>
          <w:b/>
          <w:lang w:val="en-GB"/>
        </w:rPr>
        <w:t>of evaluation deliverables and indicative s</w:t>
      </w:r>
      <w:r w:rsidRPr="000E3EE2">
        <w:rPr>
          <w:b/>
          <w:lang w:val="en-GB"/>
        </w:rPr>
        <w:t>chedule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1756"/>
        <w:gridCol w:w="2370"/>
        <w:gridCol w:w="2307"/>
      </w:tblGrid>
      <w:tr w:rsidR="00124BD1" w:rsidRPr="000E3EE2" w14:paraId="7C00BD95" w14:textId="77777777" w:rsidTr="00690C78">
        <w:trPr>
          <w:trHeight w:val="508"/>
        </w:trPr>
        <w:tc>
          <w:tcPr>
            <w:tcW w:w="2639" w:type="dxa"/>
            <w:shd w:val="clear" w:color="auto" w:fill="E7E6E6" w:themeFill="background2"/>
          </w:tcPr>
          <w:p w14:paraId="1F9C985A" w14:textId="77777777" w:rsidR="00124BD1" w:rsidRPr="00DF2526" w:rsidRDefault="00124BD1" w:rsidP="008619BA">
            <w:pPr>
              <w:spacing w:after="0" w:line="240" w:lineRule="auto"/>
              <w:jc w:val="center"/>
              <w:rPr>
                <w:rFonts w:eastAsia="Calibri" w:cs="Arial"/>
                <w:b/>
                <w:lang w:val="en-US"/>
              </w:rPr>
            </w:pPr>
            <w:r w:rsidRPr="00DF2526">
              <w:rPr>
                <w:rFonts w:eastAsia="Calibri" w:cs="Arial"/>
                <w:b/>
                <w:lang w:val="en-US"/>
              </w:rPr>
              <w:t>Deliverable</w:t>
            </w:r>
          </w:p>
        </w:tc>
        <w:tc>
          <w:tcPr>
            <w:tcW w:w="1756" w:type="dxa"/>
            <w:shd w:val="clear" w:color="auto" w:fill="E7E6E6" w:themeFill="background2"/>
          </w:tcPr>
          <w:p w14:paraId="558D6B8B" w14:textId="77777777" w:rsidR="00124BD1" w:rsidRPr="00DF2526" w:rsidRDefault="00124BD1" w:rsidP="008619BA">
            <w:pPr>
              <w:spacing w:after="0" w:line="240" w:lineRule="auto"/>
              <w:jc w:val="center"/>
              <w:rPr>
                <w:rFonts w:eastAsia="Calibri" w:cs="Arial"/>
                <w:b/>
                <w:lang w:val="en-US"/>
              </w:rPr>
            </w:pPr>
            <w:r w:rsidRPr="00DF2526">
              <w:rPr>
                <w:rFonts w:eastAsia="Calibri" w:cs="Arial"/>
                <w:b/>
                <w:lang w:val="en-US"/>
              </w:rPr>
              <w:t>From</w:t>
            </w:r>
          </w:p>
        </w:tc>
        <w:tc>
          <w:tcPr>
            <w:tcW w:w="2370" w:type="dxa"/>
            <w:shd w:val="clear" w:color="auto" w:fill="E7E6E6" w:themeFill="background2"/>
          </w:tcPr>
          <w:p w14:paraId="2D638BD7" w14:textId="77777777" w:rsidR="00124BD1" w:rsidRPr="00DF2526" w:rsidRDefault="00124BD1" w:rsidP="008619BA">
            <w:pPr>
              <w:spacing w:after="0" w:line="240" w:lineRule="auto"/>
              <w:jc w:val="center"/>
              <w:rPr>
                <w:rFonts w:eastAsia="Calibri" w:cs="Arial"/>
                <w:b/>
                <w:lang w:val="en-US"/>
              </w:rPr>
            </w:pPr>
            <w:r w:rsidRPr="00DF2526">
              <w:rPr>
                <w:rFonts w:eastAsia="Calibri" w:cs="Arial"/>
                <w:b/>
                <w:lang w:val="en-US"/>
              </w:rPr>
              <w:t>To</w:t>
            </w:r>
          </w:p>
        </w:tc>
        <w:tc>
          <w:tcPr>
            <w:tcW w:w="2307" w:type="dxa"/>
            <w:shd w:val="clear" w:color="auto" w:fill="E7E6E6" w:themeFill="background2"/>
          </w:tcPr>
          <w:p w14:paraId="5EF87080" w14:textId="77777777" w:rsidR="00124BD1" w:rsidRPr="00DF2526" w:rsidRDefault="00124BD1" w:rsidP="008619BA">
            <w:pPr>
              <w:spacing w:after="0" w:line="240" w:lineRule="auto"/>
              <w:jc w:val="center"/>
              <w:rPr>
                <w:rFonts w:eastAsia="Calibri" w:cs="Arial"/>
                <w:b/>
                <w:lang w:val="en-US"/>
              </w:rPr>
            </w:pPr>
            <w:r w:rsidRPr="00DF2526">
              <w:rPr>
                <w:rFonts w:eastAsia="Calibri" w:cs="Arial"/>
                <w:b/>
                <w:lang w:val="en-US"/>
              </w:rPr>
              <w:t>Deadline</w:t>
            </w:r>
          </w:p>
        </w:tc>
      </w:tr>
      <w:tr w:rsidR="00124BD1" w:rsidRPr="00280FC0" w14:paraId="5F7ECCFF" w14:textId="77777777" w:rsidTr="00690C78">
        <w:tc>
          <w:tcPr>
            <w:tcW w:w="2639" w:type="dxa"/>
          </w:tcPr>
          <w:p w14:paraId="4375EA3A" w14:textId="77777777" w:rsidR="00124BD1" w:rsidRPr="00280FC0" w:rsidRDefault="00BA3BE9" w:rsidP="00690C78">
            <w:pPr>
              <w:spacing w:after="0" w:line="240" w:lineRule="auto"/>
              <w:rPr>
                <w:rFonts w:eastAsia="Calibri" w:cs="Arial"/>
                <w:lang w:val="en-US"/>
              </w:rPr>
            </w:pPr>
            <w:r w:rsidRPr="00280FC0">
              <w:rPr>
                <w:rFonts w:eastAsia="Calibri" w:cs="Arial"/>
                <w:lang w:val="en-US"/>
              </w:rPr>
              <w:t>Evaluation design/ question matrix</w:t>
            </w:r>
          </w:p>
        </w:tc>
        <w:tc>
          <w:tcPr>
            <w:tcW w:w="1756" w:type="dxa"/>
          </w:tcPr>
          <w:p w14:paraId="1DA77888" w14:textId="77777777" w:rsidR="00124BD1" w:rsidRPr="00280FC0" w:rsidRDefault="00124BD1" w:rsidP="00690C78">
            <w:pPr>
              <w:spacing w:after="0" w:line="240" w:lineRule="auto"/>
              <w:rPr>
                <w:rFonts w:eastAsia="Calibri" w:cs="Arial"/>
                <w:lang w:val="en-US"/>
              </w:rPr>
            </w:pPr>
            <w:r w:rsidRPr="00280FC0">
              <w:rPr>
                <w:rFonts w:eastAsia="Calibri" w:cs="Arial"/>
                <w:lang w:val="en-US"/>
              </w:rPr>
              <w:t>Consultant</w:t>
            </w:r>
          </w:p>
        </w:tc>
        <w:tc>
          <w:tcPr>
            <w:tcW w:w="2370" w:type="dxa"/>
          </w:tcPr>
          <w:p w14:paraId="3CC7BB7E" w14:textId="55170062" w:rsidR="00124BD1" w:rsidRPr="00280FC0" w:rsidRDefault="00124BD1" w:rsidP="00690C78">
            <w:pPr>
              <w:spacing w:after="0" w:line="240" w:lineRule="auto"/>
              <w:rPr>
                <w:rFonts w:eastAsia="Calibri" w:cs="Arial"/>
                <w:lang w:val="en-US"/>
              </w:rPr>
            </w:pPr>
            <w:r w:rsidRPr="00280FC0">
              <w:rPr>
                <w:rFonts w:eastAsia="Calibri" w:cs="Arial"/>
                <w:lang w:val="en-US"/>
              </w:rPr>
              <w:t xml:space="preserve">Evaluation manager/ </w:t>
            </w:r>
            <w:r w:rsidR="00450012">
              <w:rPr>
                <w:rFonts w:eastAsia="Calibri" w:cs="Arial"/>
                <w:lang w:val="en-US"/>
              </w:rPr>
              <w:t>UNOSAT</w:t>
            </w:r>
          </w:p>
        </w:tc>
        <w:tc>
          <w:tcPr>
            <w:tcW w:w="2307" w:type="dxa"/>
          </w:tcPr>
          <w:p w14:paraId="5570B28E" w14:textId="319F3561" w:rsidR="00124BD1" w:rsidRPr="00280FC0" w:rsidRDefault="00450012" w:rsidP="00690C78">
            <w:pPr>
              <w:spacing w:after="0" w:line="240" w:lineRule="auto"/>
              <w:rPr>
                <w:rFonts w:eastAsia="Calibri" w:cs="Arial"/>
                <w:i/>
                <w:lang w:val="en-US"/>
              </w:rPr>
            </w:pPr>
            <w:r>
              <w:rPr>
                <w:rFonts w:eastAsia="Calibri" w:cs="Arial"/>
                <w:i/>
                <w:lang w:val="en-US"/>
              </w:rPr>
              <w:t>24</w:t>
            </w:r>
            <w:r w:rsidR="00ED17B1" w:rsidRPr="00280FC0">
              <w:rPr>
                <w:rFonts w:eastAsia="Calibri" w:cs="Arial"/>
                <w:i/>
                <w:lang w:val="en-US"/>
              </w:rPr>
              <w:t xml:space="preserve"> January 2018</w:t>
            </w:r>
          </w:p>
        </w:tc>
      </w:tr>
      <w:tr w:rsidR="00124BD1" w:rsidRPr="00280FC0" w14:paraId="449BD1F3" w14:textId="77777777" w:rsidTr="00690C78">
        <w:tc>
          <w:tcPr>
            <w:tcW w:w="2639" w:type="dxa"/>
          </w:tcPr>
          <w:p w14:paraId="1E8B438E" w14:textId="77777777" w:rsidR="00124BD1" w:rsidRPr="00280FC0" w:rsidRDefault="00124BD1" w:rsidP="00690C78">
            <w:pPr>
              <w:spacing w:after="0" w:line="240" w:lineRule="auto"/>
              <w:rPr>
                <w:rFonts w:eastAsia="Calibri" w:cs="Arial"/>
                <w:lang w:val="fr-FR"/>
              </w:rPr>
            </w:pPr>
            <w:r w:rsidRPr="00280FC0">
              <w:rPr>
                <w:rFonts w:eastAsia="Calibri" w:cs="Arial"/>
                <w:lang w:val="fr-FR"/>
              </w:rPr>
              <w:t xml:space="preserve">Comments on </w:t>
            </w:r>
            <w:r w:rsidR="00BA3BE9" w:rsidRPr="00280FC0">
              <w:rPr>
                <w:rFonts w:eastAsia="Calibri" w:cs="Arial"/>
                <w:lang w:val="fr-FR"/>
              </w:rPr>
              <w:t>evaluation design/question matrix</w:t>
            </w:r>
          </w:p>
        </w:tc>
        <w:tc>
          <w:tcPr>
            <w:tcW w:w="1756" w:type="dxa"/>
          </w:tcPr>
          <w:p w14:paraId="5FAB6E28" w14:textId="533E43EF" w:rsidR="00124BD1" w:rsidRPr="00280FC0" w:rsidRDefault="00124BD1" w:rsidP="00690C78">
            <w:pPr>
              <w:spacing w:after="0" w:line="240" w:lineRule="auto"/>
              <w:rPr>
                <w:rFonts w:eastAsia="Calibri" w:cs="Arial"/>
                <w:lang w:val="en-US"/>
              </w:rPr>
            </w:pPr>
            <w:r w:rsidRPr="00280FC0">
              <w:rPr>
                <w:rFonts w:eastAsia="Calibri" w:cs="Arial"/>
                <w:lang w:val="en-US"/>
              </w:rPr>
              <w:t xml:space="preserve">Evaluation manager/ </w:t>
            </w:r>
            <w:r w:rsidR="00450012">
              <w:rPr>
                <w:rFonts w:eastAsia="Calibri" w:cs="Arial"/>
                <w:lang w:val="en-US"/>
              </w:rPr>
              <w:t>UNOSAT</w:t>
            </w:r>
          </w:p>
        </w:tc>
        <w:tc>
          <w:tcPr>
            <w:tcW w:w="2370" w:type="dxa"/>
          </w:tcPr>
          <w:p w14:paraId="4EADF0FD" w14:textId="77777777" w:rsidR="00124BD1" w:rsidRPr="00280FC0" w:rsidRDefault="00124BD1" w:rsidP="00690C78">
            <w:pPr>
              <w:spacing w:after="0" w:line="240" w:lineRule="auto"/>
              <w:rPr>
                <w:rFonts w:eastAsia="Calibri" w:cs="Arial"/>
                <w:lang w:val="en-US"/>
              </w:rPr>
            </w:pPr>
            <w:r w:rsidRPr="00280FC0">
              <w:rPr>
                <w:rFonts w:eastAsia="Calibri" w:cs="Arial"/>
                <w:lang w:val="en-US"/>
              </w:rPr>
              <w:t>Consultant</w:t>
            </w:r>
          </w:p>
        </w:tc>
        <w:tc>
          <w:tcPr>
            <w:tcW w:w="2307" w:type="dxa"/>
          </w:tcPr>
          <w:p w14:paraId="0202E870" w14:textId="2FAF6771" w:rsidR="00124BD1" w:rsidRPr="00280FC0" w:rsidRDefault="00450012" w:rsidP="00690C78">
            <w:pPr>
              <w:spacing w:after="0" w:line="240" w:lineRule="auto"/>
              <w:rPr>
                <w:rFonts w:eastAsia="Calibri" w:cs="Arial"/>
                <w:i/>
                <w:lang w:val="en-US"/>
              </w:rPr>
            </w:pPr>
            <w:r>
              <w:rPr>
                <w:rFonts w:eastAsia="Calibri" w:cs="Arial"/>
                <w:i/>
                <w:lang w:val="en-US"/>
              </w:rPr>
              <w:t>31</w:t>
            </w:r>
            <w:r w:rsidR="00ED17B1" w:rsidRPr="00280FC0">
              <w:rPr>
                <w:rFonts w:eastAsia="Calibri" w:cs="Arial"/>
                <w:i/>
                <w:lang w:val="en-US"/>
              </w:rPr>
              <w:t xml:space="preserve"> January 2018</w:t>
            </w:r>
          </w:p>
        </w:tc>
      </w:tr>
      <w:tr w:rsidR="00124BD1" w:rsidRPr="00280FC0" w14:paraId="422FACEC" w14:textId="77777777" w:rsidTr="00690C78">
        <w:tc>
          <w:tcPr>
            <w:tcW w:w="2639" w:type="dxa"/>
          </w:tcPr>
          <w:p w14:paraId="28D23923" w14:textId="77777777" w:rsidR="00124BD1" w:rsidRPr="00280FC0" w:rsidRDefault="00124BD1" w:rsidP="00690C78">
            <w:pPr>
              <w:spacing w:after="0" w:line="240" w:lineRule="auto"/>
              <w:rPr>
                <w:rFonts w:eastAsia="Calibri" w:cs="Arial"/>
                <w:lang w:val="en-US"/>
              </w:rPr>
            </w:pPr>
            <w:r w:rsidRPr="00280FC0">
              <w:rPr>
                <w:rFonts w:eastAsia="Calibri" w:cs="Arial"/>
                <w:lang w:val="en-US"/>
              </w:rPr>
              <w:t>Zero draft report</w:t>
            </w:r>
          </w:p>
        </w:tc>
        <w:tc>
          <w:tcPr>
            <w:tcW w:w="1756" w:type="dxa"/>
          </w:tcPr>
          <w:p w14:paraId="23E6C6BD" w14:textId="77777777" w:rsidR="00124BD1" w:rsidRPr="00280FC0" w:rsidRDefault="00124BD1" w:rsidP="00690C78">
            <w:pPr>
              <w:spacing w:after="0" w:line="240" w:lineRule="auto"/>
              <w:rPr>
                <w:rFonts w:eastAsia="Calibri" w:cs="Arial"/>
                <w:lang w:val="en-US"/>
              </w:rPr>
            </w:pPr>
            <w:r w:rsidRPr="00280FC0">
              <w:rPr>
                <w:rFonts w:eastAsia="Calibri" w:cs="Arial"/>
                <w:lang w:val="en-US"/>
              </w:rPr>
              <w:t>Consultant</w:t>
            </w:r>
          </w:p>
        </w:tc>
        <w:tc>
          <w:tcPr>
            <w:tcW w:w="2370" w:type="dxa"/>
          </w:tcPr>
          <w:p w14:paraId="6762FE06" w14:textId="77777777" w:rsidR="00124BD1" w:rsidRPr="00280FC0" w:rsidRDefault="00124BD1" w:rsidP="00690C78">
            <w:pPr>
              <w:spacing w:after="0" w:line="240" w:lineRule="auto"/>
              <w:rPr>
                <w:rFonts w:eastAsia="Calibri" w:cs="Arial"/>
                <w:lang w:val="en-US"/>
              </w:rPr>
            </w:pPr>
            <w:r w:rsidRPr="00280FC0">
              <w:rPr>
                <w:rFonts w:eastAsia="Calibri" w:cs="Arial"/>
                <w:lang w:val="en-US"/>
              </w:rPr>
              <w:t>Evaluation manager</w:t>
            </w:r>
          </w:p>
        </w:tc>
        <w:tc>
          <w:tcPr>
            <w:tcW w:w="2307" w:type="dxa"/>
          </w:tcPr>
          <w:p w14:paraId="5BB82350" w14:textId="4F91FDC7" w:rsidR="00124BD1" w:rsidRPr="00280FC0" w:rsidRDefault="00ED17B1" w:rsidP="00690C78">
            <w:pPr>
              <w:spacing w:after="0" w:line="240" w:lineRule="auto"/>
              <w:rPr>
                <w:rFonts w:eastAsia="Calibri" w:cs="Arial"/>
                <w:i/>
                <w:lang w:val="en-US"/>
              </w:rPr>
            </w:pPr>
            <w:r w:rsidRPr="00280FC0">
              <w:rPr>
                <w:rFonts w:eastAsia="Calibri" w:cs="Arial"/>
                <w:i/>
                <w:lang w:val="en-US"/>
              </w:rPr>
              <w:t>26 March 2018</w:t>
            </w:r>
          </w:p>
        </w:tc>
      </w:tr>
      <w:tr w:rsidR="00124BD1" w:rsidRPr="00280FC0" w14:paraId="3EFA2B21" w14:textId="77777777" w:rsidTr="00690C78">
        <w:tc>
          <w:tcPr>
            <w:tcW w:w="2639" w:type="dxa"/>
          </w:tcPr>
          <w:p w14:paraId="3A09B30D" w14:textId="77777777" w:rsidR="00124BD1" w:rsidRPr="00280FC0" w:rsidRDefault="00124BD1" w:rsidP="00690C78">
            <w:pPr>
              <w:spacing w:after="0" w:line="240" w:lineRule="auto"/>
              <w:rPr>
                <w:rFonts w:eastAsia="Calibri" w:cs="Arial"/>
                <w:lang w:val="en-US"/>
              </w:rPr>
            </w:pPr>
            <w:r w:rsidRPr="00280FC0">
              <w:rPr>
                <w:rFonts w:eastAsia="Calibri" w:cs="Arial"/>
                <w:lang w:val="en-US"/>
              </w:rPr>
              <w:t>Comments on zero draft</w:t>
            </w:r>
          </w:p>
        </w:tc>
        <w:tc>
          <w:tcPr>
            <w:tcW w:w="1756" w:type="dxa"/>
          </w:tcPr>
          <w:p w14:paraId="2126C0FB" w14:textId="77777777" w:rsidR="00124BD1" w:rsidRPr="00280FC0" w:rsidRDefault="00124BD1" w:rsidP="00690C78">
            <w:pPr>
              <w:spacing w:after="0" w:line="240" w:lineRule="auto"/>
              <w:rPr>
                <w:rFonts w:eastAsia="Calibri" w:cs="Arial"/>
                <w:lang w:val="en-US"/>
              </w:rPr>
            </w:pPr>
            <w:r w:rsidRPr="00280FC0">
              <w:rPr>
                <w:rFonts w:eastAsia="Calibri" w:cs="Arial"/>
                <w:lang w:val="en-US"/>
              </w:rPr>
              <w:t>Evaluation manager</w:t>
            </w:r>
          </w:p>
        </w:tc>
        <w:tc>
          <w:tcPr>
            <w:tcW w:w="2370" w:type="dxa"/>
          </w:tcPr>
          <w:p w14:paraId="66C62D0E" w14:textId="77777777" w:rsidR="00124BD1" w:rsidRPr="00280FC0" w:rsidRDefault="00124BD1" w:rsidP="00690C78">
            <w:pPr>
              <w:spacing w:after="0" w:line="240" w:lineRule="auto"/>
              <w:rPr>
                <w:rFonts w:eastAsia="Calibri" w:cs="Arial"/>
                <w:lang w:val="en-US"/>
              </w:rPr>
            </w:pPr>
            <w:r w:rsidRPr="00280FC0">
              <w:rPr>
                <w:rFonts w:eastAsia="Calibri" w:cs="Arial"/>
                <w:lang w:val="en-US"/>
              </w:rPr>
              <w:t>Consultant</w:t>
            </w:r>
          </w:p>
        </w:tc>
        <w:tc>
          <w:tcPr>
            <w:tcW w:w="2307" w:type="dxa"/>
          </w:tcPr>
          <w:p w14:paraId="5BBB640D" w14:textId="73EC5402" w:rsidR="00124BD1" w:rsidRPr="00280FC0" w:rsidRDefault="00ED17B1" w:rsidP="00690C78">
            <w:pPr>
              <w:spacing w:after="0" w:line="240" w:lineRule="auto"/>
              <w:rPr>
                <w:rFonts w:eastAsia="Calibri" w:cs="Arial"/>
                <w:i/>
                <w:lang w:val="en-US"/>
              </w:rPr>
            </w:pPr>
            <w:r w:rsidRPr="00280FC0">
              <w:rPr>
                <w:rFonts w:eastAsia="Calibri" w:cs="Arial"/>
                <w:i/>
                <w:lang w:val="en-US"/>
              </w:rPr>
              <w:t>9 April 2018</w:t>
            </w:r>
          </w:p>
        </w:tc>
      </w:tr>
      <w:tr w:rsidR="00124BD1" w:rsidRPr="00280FC0" w14:paraId="6D08B41F" w14:textId="77777777" w:rsidTr="00690C78">
        <w:tc>
          <w:tcPr>
            <w:tcW w:w="2639" w:type="dxa"/>
          </w:tcPr>
          <w:p w14:paraId="1E5553C0" w14:textId="77777777" w:rsidR="00124BD1" w:rsidRPr="00280FC0" w:rsidRDefault="00124BD1" w:rsidP="00690C78">
            <w:pPr>
              <w:spacing w:after="0" w:line="240" w:lineRule="auto"/>
              <w:rPr>
                <w:rFonts w:eastAsia="Calibri" w:cs="Arial"/>
                <w:lang w:val="en-US"/>
              </w:rPr>
            </w:pPr>
            <w:r w:rsidRPr="00280FC0">
              <w:rPr>
                <w:rFonts w:eastAsia="Calibri" w:cs="Arial"/>
                <w:lang w:val="en-US"/>
              </w:rPr>
              <w:t>Draft report</w:t>
            </w:r>
          </w:p>
        </w:tc>
        <w:tc>
          <w:tcPr>
            <w:tcW w:w="1756" w:type="dxa"/>
          </w:tcPr>
          <w:p w14:paraId="4A7AC085" w14:textId="77777777" w:rsidR="00124BD1" w:rsidRPr="00280FC0" w:rsidRDefault="00124BD1" w:rsidP="00690C78">
            <w:pPr>
              <w:spacing w:after="0" w:line="240" w:lineRule="auto"/>
              <w:rPr>
                <w:rFonts w:eastAsia="Calibri" w:cs="Arial"/>
                <w:lang w:val="en-US"/>
              </w:rPr>
            </w:pPr>
            <w:r w:rsidRPr="00280FC0">
              <w:rPr>
                <w:rFonts w:eastAsia="Calibri" w:cs="Arial"/>
                <w:lang w:val="en-US"/>
              </w:rPr>
              <w:t>Consultant</w:t>
            </w:r>
          </w:p>
        </w:tc>
        <w:tc>
          <w:tcPr>
            <w:tcW w:w="2370" w:type="dxa"/>
          </w:tcPr>
          <w:p w14:paraId="62388B00" w14:textId="34A09953" w:rsidR="00124BD1" w:rsidRPr="00280FC0" w:rsidRDefault="00124BD1" w:rsidP="00690C78">
            <w:pPr>
              <w:spacing w:after="0" w:line="240" w:lineRule="auto"/>
              <w:rPr>
                <w:rFonts w:eastAsia="Calibri" w:cs="Arial"/>
                <w:lang w:val="en-US"/>
              </w:rPr>
            </w:pPr>
            <w:r w:rsidRPr="00280FC0">
              <w:rPr>
                <w:rFonts w:eastAsia="Calibri" w:cs="Arial"/>
                <w:lang w:val="en-US"/>
              </w:rPr>
              <w:t xml:space="preserve">Evaluation manager/ </w:t>
            </w:r>
            <w:r w:rsidR="00450012">
              <w:rPr>
                <w:rFonts w:eastAsia="Calibri" w:cs="Arial"/>
                <w:lang w:val="en-US"/>
              </w:rPr>
              <w:t>UNOSAT</w:t>
            </w:r>
          </w:p>
        </w:tc>
        <w:tc>
          <w:tcPr>
            <w:tcW w:w="2307" w:type="dxa"/>
          </w:tcPr>
          <w:p w14:paraId="2E39734A" w14:textId="36F3FBC1" w:rsidR="00124BD1" w:rsidRPr="00280FC0" w:rsidRDefault="00ED17B1" w:rsidP="00690C78">
            <w:pPr>
              <w:spacing w:after="0" w:line="240" w:lineRule="auto"/>
              <w:rPr>
                <w:rFonts w:eastAsia="Calibri" w:cs="Arial"/>
                <w:i/>
                <w:lang w:val="en-US"/>
              </w:rPr>
            </w:pPr>
            <w:r w:rsidRPr="00280FC0">
              <w:rPr>
                <w:rFonts w:eastAsia="Calibri" w:cs="Arial"/>
                <w:i/>
                <w:lang w:val="en-US"/>
              </w:rPr>
              <w:t>23 April 2018</w:t>
            </w:r>
          </w:p>
        </w:tc>
      </w:tr>
      <w:tr w:rsidR="00124BD1" w:rsidRPr="00280FC0" w14:paraId="04F67479" w14:textId="77777777" w:rsidTr="00690C78">
        <w:tc>
          <w:tcPr>
            <w:tcW w:w="2639" w:type="dxa"/>
          </w:tcPr>
          <w:p w14:paraId="01F30C17" w14:textId="77777777" w:rsidR="00124BD1" w:rsidRPr="00280FC0" w:rsidRDefault="00124BD1" w:rsidP="00690C78">
            <w:pPr>
              <w:spacing w:after="0" w:line="240" w:lineRule="auto"/>
              <w:rPr>
                <w:rFonts w:eastAsia="Calibri" w:cs="Arial"/>
                <w:lang w:val="en-US"/>
              </w:rPr>
            </w:pPr>
            <w:r w:rsidRPr="00280FC0">
              <w:rPr>
                <w:rFonts w:eastAsia="Calibri" w:cs="Arial"/>
                <w:lang w:val="en-US"/>
              </w:rPr>
              <w:t>Comments on draft report</w:t>
            </w:r>
          </w:p>
        </w:tc>
        <w:tc>
          <w:tcPr>
            <w:tcW w:w="1756" w:type="dxa"/>
          </w:tcPr>
          <w:p w14:paraId="64238786" w14:textId="4117C72E" w:rsidR="00124BD1" w:rsidRPr="00280FC0" w:rsidRDefault="00450012" w:rsidP="00690C78">
            <w:pPr>
              <w:spacing w:after="0" w:line="240" w:lineRule="auto"/>
              <w:rPr>
                <w:rFonts w:eastAsia="Calibri" w:cs="Arial"/>
                <w:lang w:val="en-US"/>
              </w:rPr>
            </w:pPr>
            <w:r>
              <w:rPr>
                <w:rFonts w:eastAsia="Calibri" w:cs="Arial"/>
                <w:lang w:val="en-US"/>
              </w:rPr>
              <w:t>UNOSAT</w:t>
            </w:r>
          </w:p>
        </w:tc>
        <w:tc>
          <w:tcPr>
            <w:tcW w:w="2370" w:type="dxa"/>
          </w:tcPr>
          <w:p w14:paraId="42131039" w14:textId="77777777" w:rsidR="00124BD1" w:rsidRPr="00280FC0" w:rsidRDefault="00124BD1" w:rsidP="00690C78">
            <w:pPr>
              <w:spacing w:after="0" w:line="240" w:lineRule="auto"/>
              <w:rPr>
                <w:rFonts w:eastAsia="Calibri" w:cs="Arial"/>
                <w:lang w:val="en-US"/>
              </w:rPr>
            </w:pPr>
            <w:r w:rsidRPr="00280FC0">
              <w:rPr>
                <w:rFonts w:eastAsia="Calibri" w:cs="Arial"/>
                <w:lang w:val="en-US"/>
              </w:rPr>
              <w:t>Evaluation manager/ consultant</w:t>
            </w:r>
          </w:p>
        </w:tc>
        <w:tc>
          <w:tcPr>
            <w:tcW w:w="2307" w:type="dxa"/>
          </w:tcPr>
          <w:p w14:paraId="706244CE" w14:textId="3C001B6D" w:rsidR="00124BD1" w:rsidRPr="00280FC0" w:rsidRDefault="00ED17B1" w:rsidP="00690C78">
            <w:pPr>
              <w:spacing w:after="0" w:line="240" w:lineRule="auto"/>
              <w:rPr>
                <w:rFonts w:eastAsia="Calibri" w:cs="Arial"/>
                <w:i/>
                <w:lang w:val="en-US"/>
              </w:rPr>
            </w:pPr>
            <w:r w:rsidRPr="00280FC0">
              <w:rPr>
                <w:rFonts w:eastAsia="Calibri" w:cs="Arial"/>
                <w:i/>
                <w:lang w:val="en-US"/>
              </w:rPr>
              <w:t>7 May 2018</w:t>
            </w:r>
          </w:p>
        </w:tc>
      </w:tr>
      <w:tr w:rsidR="00124BD1" w:rsidRPr="00280FC0" w14:paraId="049F5676" w14:textId="77777777" w:rsidTr="00690C78">
        <w:tc>
          <w:tcPr>
            <w:tcW w:w="2639" w:type="dxa"/>
          </w:tcPr>
          <w:p w14:paraId="7DDEED24" w14:textId="77777777" w:rsidR="00124BD1" w:rsidRPr="00280FC0" w:rsidRDefault="00124BD1" w:rsidP="00690C78">
            <w:pPr>
              <w:spacing w:after="0" w:line="240" w:lineRule="auto"/>
              <w:rPr>
                <w:rFonts w:eastAsia="Calibri" w:cs="Arial"/>
                <w:lang w:val="en-US"/>
              </w:rPr>
            </w:pPr>
            <w:r w:rsidRPr="00280FC0">
              <w:rPr>
                <w:rFonts w:eastAsia="Calibri" w:cs="Arial"/>
                <w:lang w:val="en-US"/>
              </w:rPr>
              <w:t xml:space="preserve">Final report </w:t>
            </w:r>
          </w:p>
        </w:tc>
        <w:tc>
          <w:tcPr>
            <w:tcW w:w="1756" w:type="dxa"/>
          </w:tcPr>
          <w:p w14:paraId="6C3C7E34" w14:textId="77777777" w:rsidR="00124BD1" w:rsidRPr="00280FC0" w:rsidRDefault="00124BD1" w:rsidP="00690C78">
            <w:pPr>
              <w:spacing w:after="0" w:line="240" w:lineRule="auto"/>
              <w:rPr>
                <w:rFonts w:eastAsia="Calibri" w:cs="Arial"/>
                <w:lang w:val="en-US"/>
              </w:rPr>
            </w:pPr>
            <w:r w:rsidRPr="00280FC0">
              <w:rPr>
                <w:rFonts w:eastAsia="Calibri" w:cs="Arial"/>
                <w:lang w:val="en-US"/>
              </w:rPr>
              <w:t xml:space="preserve">Consultant </w:t>
            </w:r>
          </w:p>
        </w:tc>
        <w:tc>
          <w:tcPr>
            <w:tcW w:w="2370" w:type="dxa"/>
          </w:tcPr>
          <w:p w14:paraId="67C2821B" w14:textId="00B0D757" w:rsidR="00124BD1" w:rsidRPr="00280FC0" w:rsidRDefault="00124BD1" w:rsidP="00690C78">
            <w:pPr>
              <w:spacing w:after="0" w:line="240" w:lineRule="auto"/>
              <w:rPr>
                <w:rFonts w:eastAsia="Calibri" w:cs="Arial"/>
                <w:lang w:val="en-US"/>
              </w:rPr>
            </w:pPr>
            <w:r w:rsidRPr="00280FC0">
              <w:rPr>
                <w:rFonts w:eastAsia="Calibri" w:cs="Arial"/>
                <w:lang w:val="en-US"/>
              </w:rPr>
              <w:t xml:space="preserve">Evaluation manager/ </w:t>
            </w:r>
            <w:r w:rsidR="00450012">
              <w:rPr>
                <w:rFonts w:eastAsia="Calibri" w:cs="Arial"/>
                <w:lang w:val="en-US"/>
              </w:rPr>
              <w:t>UNOSAT</w:t>
            </w:r>
          </w:p>
        </w:tc>
        <w:tc>
          <w:tcPr>
            <w:tcW w:w="2307" w:type="dxa"/>
          </w:tcPr>
          <w:p w14:paraId="2C063155" w14:textId="5A3062A1" w:rsidR="00124BD1" w:rsidRPr="00280FC0" w:rsidRDefault="00ED17B1" w:rsidP="00690C78">
            <w:pPr>
              <w:spacing w:after="0" w:line="240" w:lineRule="auto"/>
              <w:rPr>
                <w:rFonts w:eastAsia="Calibri" w:cs="Arial"/>
                <w:i/>
                <w:lang w:val="en-US"/>
              </w:rPr>
            </w:pPr>
            <w:r w:rsidRPr="00280FC0">
              <w:rPr>
                <w:rFonts w:eastAsia="Calibri" w:cs="Arial"/>
                <w:i/>
                <w:lang w:val="en-US"/>
              </w:rPr>
              <w:t>21 May 2018</w:t>
            </w:r>
          </w:p>
        </w:tc>
      </w:tr>
    </w:tbl>
    <w:p w14:paraId="6FC49267" w14:textId="77777777" w:rsidR="00FA42B2" w:rsidRPr="00280FC0" w:rsidRDefault="00FA42B2" w:rsidP="00124BD1">
      <w:pPr>
        <w:jc w:val="both"/>
        <w:rPr>
          <w:rFonts w:ascii="Arial" w:hAnsi="Arial" w:cs="Arial"/>
          <w:sz w:val="20"/>
          <w:szCs w:val="20"/>
          <w:lang w:val="en-US"/>
        </w:rPr>
      </w:pPr>
    </w:p>
    <w:p w14:paraId="633179B2" w14:textId="77777777" w:rsidR="00124BD1" w:rsidRPr="00280FC0" w:rsidRDefault="0076667E" w:rsidP="00FA42B2">
      <w:pPr>
        <w:pStyle w:val="Heading2"/>
        <w:spacing w:after="120"/>
        <w:rPr>
          <w:lang w:val="en-US"/>
        </w:rPr>
      </w:pPr>
      <w:bookmarkStart w:id="11" w:name="_Toc496102964"/>
      <w:r w:rsidRPr="00280FC0">
        <w:rPr>
          <w:lang w:val="en-US"/>
        </w:rPr>
        <w:t>9</w:t>
      </w:r>
      <w:r w:rsidR="00124BD1" w:rsidRPr="00280FC0">
        <w:rPr>
          <w:lang w:val="en-US"/>
        </w:rPr>
        <w:t>. Communication/dissemination of results</w:t>
      </w:r>
      <w:bookmarkEnd w:id="11"/>
    </w:p>
    <w:p w14:paraId="7C167A4D" w14:textId="20D0562D" w:rsidR="00124BD1" w:rsidRPr="00280FC0" w:rsidRDefault="00124BD1" w:rsidP="00124BD1">
      <w:pPr>
        <w:jc w:val="both"/>
        <w:rPr>
          <w:rFonts w:cs="Arial"/>
          <w:lang w:val="en-US"/>
        </w:rPr>
      </w:pPr>
      <w:r w:rsidRPr="00280FC0">
        <w:rPr>
          <w:rFonts w:cs="Arial"/>
          <w:lang w:val="en-US"/>
        </w:rPr>
        <w:t xml:space="preserve">The final </w:t>
      </w:r>
      <w:r w:rsidR="002668AA" w:rsidRPr="00280FC0">
        <w:rPr>
          <w:rFonts w:cs="Arial"/>
          <w:lang w:val="en-US"/>
        </w:rPr>
        <w:t>e</w:t>
      </w:r>
      <w:r w:rsidRPr="00280FC0">
        <w:rPr>
          <w:rFonts w:cs="Arial"/>
          <w:lang w:val="en-US"/>
        </w:rPr>
        <w:t>valua</w:t>
      </w:r>
      <w:r w:rsidR="00743200" w:rsidRPr="00280FC0">
        <w:rPr>
          <w:rFonts w:cs="Arial"/>
          <w:lang w:val="en-US"/>
        </w:rPr>
        <w:t>tion report will be shared internally within UNITAR</w:t>
      </w:r>
      <w:r w:rsidR="00450012">
        <w:rPr>
          <w:rFonts w:cs="Arial"/>
          <w:lang w:val="en-US"/>
        </w:rPr>
        <w:t xml:space="preserve"> and externally, via the UNITAR online </w:t>
      </w:r>
      <w:r w:rsidRPr="00280FC0">
        <w:rPr>
          <w:rFonts w:cs="Arial"/>
          <w:lang w:val="en-US"/>
        </w:rPr>
        <w:t xml:space="preserve">repository of evaluation reports. </w:t>
      </w:r>
      <w:r w:rsidR="00450012">
        <w:rPr>
          <w:rFonts w:cs="Arial"/>
          <w:lang w:val="en-US"/>
        </w:rPr>
        <w:t xml:space="preserve">The report will also be uploaded on the online repository of evaluation reports of the United Nations Evaluation Group. </w:t>
      </w:r>
    </w:p>
    <w:p w14:paraId="055ED79C" w14:textId="77777777" w:rsidR="00124BD1" w:rsidRPr="00280FC0" w:rsidRDefault="00EC60F2" w:rsidP="00124BD1">
      <w:pPr>
        <w:jc w:val="both"/>
        <w:rPr>
          <w:rFonts w:cs="Arial"/>
          <w:lang w:val="en-US"/>
        </w:rPr>
      </w:pPr>
      <w:r w:rsidRPr="00280FC0">
        <w:rPr>
          <w:rFonts w:cs="Arial"/>
          <w:lang w:val="en-US"/>
        </w:rPr>
        <w:t xml:space="preserve">The </w:t>
      </w:r>
      <w:r w:rsidR="000754D2" w:rsidRPr="00280FC0">
        <w:rPr>
          <w:rFonts w:cs="Arial"/>
          <w:lang w:val="en-US"/>
        </w:rPr>
        <w:t xml:space="preserve">language of the </w:t>
      </w:r>
      <w:r w:rsidRPr="00280FC0">
        <w:rPr>
          <w:rFonts w:cs="Arial"/>
          <w:lang w:val="en-US"/>
        </w:rPr>
        <w:t>report is</w:t>
      </w:r>
      <w:r w:rsidR="00124BD1" w:rsidRPr="00280FC0">
        <w:rPr>
          <w:rFonts w:cs="Arial"/>
          <w:lang w:val="en-US"/>
        </w:rPr>
        <w:t xml:space="preserve"> English</w:t>
      </w:r>
      <w:r w:rsidR="00FA42B2" w:rsidRPr="00280FC0">
        <w:rPr>
          <w:rFonts w:cs="Arial"/>
          <w:lang w:val="en-US"/>
        </w:rPr>
        <w:t>.</w:t>
      </w:r>
    </w:p>
    <w:p w14:paraId="75AE299D" w14:textId="77777777" w:rsidR="00124BD1" w:rsidRPr="00280FC0" w:rsidRDefault="00124BD1" w:rsidP="00FA42B2">
      <w:pPr>
        <w:pStyle w:val="Heading2"/>
        <w:spacing w:after="120"/>
        <w:rPr>
          <w:lang w:val="en-US"/>
        </w:rPr>
      </w:pPr>
      <w:bookmarkStart w:id="12" w:name="_Toc496102965"/>
      <w:r w:rsidRPr="00280FC0">
        <w:rPr>
          <w:lang w:val="en-US"/>
        </w:rPr>
        <w:lastRenderedPageBreak/>
        <w:t>1</w:t>
      </w:r>
      <w:r w:rsidR="0076667E" w:rsidRPr="00280FC0">
        <w:rPr>
          <w:lang w:val="en-US"/>
        </w:rPr>
        <w:t>0</w:t>
      </w:r>
      <w:r w:rsidRPr="00280FC0">
        <w:rPr>
          <w:lang w:val="en-US"/>
        </w:rPr>
        <w:t>. Professional requirements/qualifications</w:t>
      </w:r>
      <w:bookmarkEnd w:id="12"/>
    </w:p>
    <w:p w14:paraId="357F67E5" w14:textId="77777777" w:rsidR="00124BD1" w:rsidRPr="00450012" w:rsidRDefault="00124BD1" w:rsidP="00124BD1">
      <w:pPr>
        <w:jc w:val="both"/>
        <w:rPr>
          <w:rFonts w:cs="Arial"/>
          <w:lang w:val="en-US"/>
        </w:rPr>
      </w:pPr>
      <w:r w:rsidRPr="00450012">
        <w:rPr>
          <w:rFonts w:cs="Arial"/>
          <w:lang w:val="en-US"/>
        </w:rPr>
        <w:t>The consultant should have the following qualifications and experience:</w:t>
      </w:r>
    </w:p>
    <w:p w14:paraId="565879EA" w14:textId="5B1956C9" w:rsidR="00450012" w:rsidRPr="00450012" w:rsidRDefault="00450012" w:rsidP="00450012">
      <w:pPr>
        <w:pStyle w:val="ListParagraph"/>
        <w:numPr>
          <w:ilvl w:val="0"/>
          <w:numId w:val="19"/>
        </w:numPr>
        <w:spacing w:after="0" w:line="288" w:lineRule="auto"/>
        <w:jc w:val="both"/>
        <w:rPr>
          <w:rFonts w:ascii="Calibri" w:hAnsi="Calibri"/>
          <w:bCs/>
          <w:lang w:val="en-GB"/>
        </w:rPr>
      </w:pPr>
      <w:r w:rsidRPr="00450012">
        <w:rPr>
          <w:rFonts w:ascii="Calibri" w:hAnsi="Calibri"/>
          <w:bCs/>
          <w:lang w:val="en-GB"/>
        </w:rPr>
        <w:t>Advanced university degree or equivalent in social sciences or relevant discipline or field;</w:t>
      </w:r>
    </w:p>
    <w:p w14:paraId="1B49E937" w14:textId="77777777" w:rsidR="00450012" w:rsidRPr="00450012" w:rsidRDefault="00450012" w:rsidP="00450012">
      <w:pPr>
        <w:pStyle w:val="ListParagraph"/>
        <w:numPr>
          <w:ilvl w:val="0"/>
          <w:numId w:val="19"/>
        </w:numPr>
        <w:spacing w:after="0" w:line="288" w:lineRule="auto"/>
        <w:jc w:val="both"/>
        <w:rPr>
          <w:rFonts w:ascii="Calibri" w:hAnsi="Calibri"/>
          <w:bCs/>
          <w:lang w:val="en-GB"/>
        </w:rPr>
      </w:pPr>
      <w:r w:rsidRPr="00450012">
        <w:rPr>
          <w:rFonts w:ascii="Calibri" w:hAnsi="Calibri"/>
          <w:bCs/>
          <w:lang w:val="en-GB"/>
        </w:rPr>
        <w:t>At least 7 years of professional experience conducting evaluations in the fields of humanitarian programming, protracted conflict or similar areas. Experience undertaking evaluations related to technology based programming (e.g. GIS), rapid-mapping or satellite imagery would be a strong asset;</w:t>
      </w:r>
    </w:p>
    <w:p w14:paraId="7D84A956" w14:textId="77777777" w:rsidR="00450012" w:rsidRPr="00450012" w:rsidRDefault="00450012" w:rsidP="00450012">
      <w:pPr>
        <w:pStyle w:val="ListParagraph"/>
        <w:numPr>
          <w:ilvl w:val="0"/>
          <w:numId w:val="19"/>
        </w:numPr>
        <w:spacing w:after="0" w:line="288" w:lineRule="auto"/>
        <w:jc w:val="both"/>
        <w:rPr>
          <w:rFonts w:ascii="Calibri" w:hAnsi="Calibri"/>
          <w:bCs/>
          <w:lang w:val="en-GB"/>
        </w:rPr>
      </w:pPr>
      <w:r w:rsidRPr="00450012">
        <w:rPr>
          <w:rFonts w:ascii="Calibri" w:hAnsi="Calibri"/>
          <w:bCs/>
          <w:lang w:val="en-GB"/>
        </w:rPr>
        <w:t>Field work experience in developing countries;</w:t>
      </w:r>
    </w:p>
    <w:p w14:paraId="65613795" w14:textId="77777777" w:rsidR="00450012" w:rsidRPr="00450012" w:rsidRDefault="00450012" w:rsidP="00450012">
      <w:pPr>
        <w:pStyle w:val="ListParagraph"/>
        <w:numPr>
          <w:ilvl w:val="0"/>
          <w:numId w:val="19"/>
        </w:numPr>
        <w:spacing w:after="0" w:line="288" w:lineRule="auto"/>
        <w:jc w:val="both"/>
        <w:rPr>
          <w:rFonts w:ascii="Calibri" w:hAnsi="Calibri"/>
          <w:bCs/>
          <w:lang w:val="en-GB"/>
        </w:rPr>
      </w:pPr>
      <w:r w:rsidRPr="00450012">
        <w:rPr>
          <w:rFonts w:ascii="Calibri" w:hAnsi="Calibri"/>
          <w:bCs/>
          <w:lang w:val="en-GB"/>
        </w:rPr>
        <w:t>Excellent research and analytical skills, including experience using a variety of evaluation methods and approaches;</w:t>
      </w:r>
    </w:p>
    <w:p w14:paraId="5D9E4C55" w14:textId="77777777" w:rsidR="00450012" w:rsidRPr="00450012" w:rsidRDefault="00450012" w:rsidP="00450012">
      <w:pPr>
        <w:pStyle w:val="ListParagraph"/>
        <w:numPr>
          <w:ilvl w:val="0"/>
          <w:numId w:val="19"/>
        </w:numPr>
        <w:spacing w:after="0" w:line="288" w:lineRule="auto"/>
        <w:jc w:val="both"/>
        <w:rPr>
          <w:rFonts w:ascii="Calibri" w:hAnsi="Calibri"/>
          <w:bCs/>
          <w:lang w:val="en-GB"/>
        </w:rPr>
      </w:pPr>
      <w:r w:rsidRPr="00450012">
        <w:rPr>
          <w:rFonts w:ascii="Calibri" w:hAnsi="Calibri"/>
          <w:bCs/>
          <w:lang w:val="en-GB"/>
        </w:rPr>
        <w:t>Excellent writing skills;</w:t>
      </w:r>
    </w:p>
    <w:p w14:paraId="1CE346BA" w14:textId="77777777" w:rsidR="00450012" w:rsidRPr="00450012" w:rsidRDefault="00450012" w:rsidP="00450012">
      <w:pPr>
        <w:pStyle w:val="ListParagraph"/>
        <w:numPr>
          <w:ilvl w:val="0"/>
          <w:numId w:val="19"/>
        </w:numPr>
        <w:spacing w:after="0" w:line="288" w:lineRule="auto"/>
        <w:jc w:val="both"/>
        <w:rPr>
          <w:rFonts w:ascii="Calibri" w:hAnsi="Calibri"/>
          <w:bCs/>
          <w:lang w:val="en-GB"/>
        </w:rPr>
      </w:pPr>
      <w:r w:rsidRPr="00450012">
        <w:rPr>
          <w:rFonts w:ascii="Calibri" w:hAnsi="Calibri"/>
          <w:bCs/>
          <w:lang w:val="en-GB"/>
        </w:rPr>
        <w:t>Strong communication and presentation skills;</w:t>
      </w:r>
    </w:p>
    <w:p w14:paraId="561D0BFC" w14:textId="77777777" w:rsidR="00450012" w:rsidRPr="00450012" w:rsidRDefault="00450012" w:rsidP="00450012">
      <w:pPr>
        <w:pStyle w:val="ListParagraph"/>
        <w:numPr>
          <w:ilvl w:val="0"/>
          <w:numId w:val="19"/>
        </w:numPr>
        <w:spacing w:after="0" w:line="288" w:lineRule="auto"/>
        <w:jc w:val="both"/>
        <w:rPr>
          <w:rFonts w:ascii="Calibri" w:hAnsi="Calibri"/>
          <w:bCs/>
          <w:lang w:val="en-GB"/>
        </w:rPr>
      </w:pPr>
      <w:r w:rsidRPr="00450012">
        <w:rPr>
          <w:rFonts w:ascii="Calibri" w:hAnsi="Calibri"/>
          <w:bCs/>
          <w:lang w:val="en-GB"/>
        </w:rPr>
        <w:t>Cross-cultural awareness and flexibility; and</w:t>
      </w:r>
    </w:p>
    <w:p w14:paraId="3361A827" w14:textId="77777777" w:rsidR="00450012" w:rsidRPr="00D35713" w:rsidRDefault="00450012" w:rsidP="00450012">
      <w:pPr>
        <w:pStyle w:val="ListParagraph"/>
        <w:numPr>
          <w:ilvl w:val="0"/>
          <w:numId w:val="19"/>
        </w:numPr>
        <w:spacing w:after="0" w:line="288" w:lineRule="auto"/>
        <w:jc w:val="both"/>
        <w:rPr>
          <w:rFonts w:ascii="Calibri" w:hAnsi="Calibri"/>
          <w:bCs/>
          <w:sz w:val="24"/>
          <w:lang w:val="en-GB"/>
        </w:rPr>
      </w:pPr>
      <w:r w:rsidRPr="00450012">
        <w:rPr>
          <w:rFonts w:ascii="Calibri" w:hAnsi="Calibri"/>
          <w:bCs/>
          <w:lang w:val="en-GB"/>
        </w:rPr>
        <w:t>Availability to travel.</w:t>
      </w:r>
    </w:p>
    <w:p w14:paraId="69B9F036" w14:textId="77777777" w:rsidR="00743200" w:rsidRPr="00280FC0" w:rsidRDefault="00743200" w:rsidP="00DF2526">
      <w:pPr>
        <w:spacing w:after="0"/>
        <w:jc w:val="both"/>
        <w:rPr>
          <w:rFonts w:cs="Arial"/>
          <w:lang w:val="en-US"/>
        </w:rPr>
      </w:pPr>
    </w:p>
    <w:p w14:paraId="1D414892" w14:textId="77777777" w:rsidR="00124BD1" w:rsidRPr="00280FC0" w:rsidRDefault="00124BD1" w:rsidP="00FA42B2">
      <w:pPr>
        <w:pStyle w:val="Heading2"/>
        <w:spacing w:after="120"/>
        <w:rPr>
          <w:lang w:val="en-US"/>
        </w:rPr>
      </w:pPr>
      <w:bookmarkStart w:id="13" w:name="_Toc496102966"/>
      <w:r w:rsidRPr="00280FC0">
        <w:rPr>
          <w:lang w:val="en-US"/>
        </w:rPr>
        <w:t>1</w:t>
      </w:r>
      <w:r w:rsidR="0076667E" w:rsidRPr="00280FC0">
        <w:rPr>
          <w:lang w:val="en-US"/>
        </w:rPr>
        <w:t>1</w:t>
      </w:r>
      <w:r w:rsidRPr="00280FC0">
        <w:rPr>
          <w:lang w:val="en-US"/>
        </w:rPr>
        <w:t>. Contractual arrangements</w:t>
      </w:r>
      <w:bookmarkEnd w:id="13"/>
      <w:r w:rsidRPr="00280FC0">
        <w:rPr>
          <w:lang w:val="en-US"/>
        </w:rPr>
        <w:t xml:space="preserve"> </w:t>
      </w:r>
    </w:p>
    <w:p w14:paraId="6C89D3AA" w14:textId="77777777" w:rsidR="00124BD1" w:rsidRPr="00280FC0" w:rsidRDefault="00124BD1" w:rsidP="00124BD1">
      <w:pPr>
        <w:jc w:val="both"/>
        <w:rPr>
          <w:rFonts w:cs="Arial"/>
          <w:lang w:val="en-US"/>
        </w:rPr>
      </w:pPr>
      <w:r w:rsidRPr="00280FC0">
        <w:rPr>
          <w:rFonts w:cs="Arial"/>
          <w:lang w:val="en-US"/>
        </w:rPr>
        <w:t>The consultant will be contracted by UNITAR and will report directly to the</w:t>
      </w:r>
      <w:r w:rsidR="00FA42B2" w:rsidRPr="00280FC0">
        <w:rPr>
          <w:rFonts w:cs="Arial"/>
          <w:lang w:val="en-US"/>
        </w:rPr>
        <w:t xml:space="preserve"> Manager</w:t>
      </w:r>
      <w:r w:rsidRPr="00280FC0">
        <w:rPr>
          <w:rFonts w:cs="Arial"/>
          <w:lang w:val="en-US"/>
        </w:rPr>
        <w:t xml:space="preserve">, Performance and Results Section (‘evaluation manager’). The consultant should consult with the evaluation manager on any procedural or methodological matter requiring attention. </w:t>
      </w:r>
      <w:r w:rsidR="008246B1" w:rsidRPr="00280FC0">
        <w:rPr>
          <w:rFonts w:cs="Arial"/>
          <w:lang w:val="en-US"/>
        </w:rPr>
        <w:t xml:space="preserve">While the </w:t>
      </w:r>
      <w:r w:rsidRPr="00280FC0">
        <w:rPr>
          <w:rFonts w:cs="Arial"/>
          <w:lang w:val="en-US"/>
        </w:rPr>
        <w:t>consultant is responsible for planning any meetings</w:t>
      </w:r>
      <w:r w:rsidR="008246B1" w:rsidRPr="00280FC0">
        <w:rPr>
          <w:rFonts w:cs="Arial"/>
          <w:lang w:val="en-US"/>
        </w:rPr>
        <w:t xml:space="preserve">, </w:t>
      </w:r>
      <w:r w:rsidRPr="00280FC0">
        <w:rPr>
          <w:rFonts w:cs="Arial"/>
          <w:lang w:val="en-US"/>
        </w:rPr>
        <w:t>organizing online surveys</w:t>
      </w:r>
      <w:r w:rsidR="008246B1" w:rsidRPr="00280FC0">
        <w:rPr>
          <w:rFonts w:cs="Arial"/>
          <w:lang w:val="en-US"/>
        </w:rPr>
        <w:t xml:space="preserve"> and undertaking arrangements for other data collection tasks, UNITAR will support the consultant with regard to </w:t>
      </w:r>
      <w:r w:rsidRPr="00280FC0">
        <w:rPr>
          <w:rFonts w:cs="Arial"/>
          <w:lang w:val="en-US"/>
        </w:rPr>
        <w:t>logistical and administrative arrangements in connection with any travel that may be required</w:t>
      </w:r>
      <w:r w:rsidR="00CC4D4B" w:rsidRPr="00280FC0">
        <w:rPr>
          <w:rFonts w:cs="Arial"/>
          <w:lang w:val="en-US"/>
        </w:rPr>
        <w:t xml:space="preserve"> with the </w:t>
      </w:r>
      <w:r w:rsidRPr="00280FC0">
        <w:rPr>
          <w:rFonts w:cs="Arial"/>
          <w:lang w:val="en-US"/>
        </w:rPr>
        <w:t>field visits (e.g. travel, accommodation, visas, etc.)</w:t>
      </w:r>
      <w:r w:rsidR="00CE2736" w:rsidRPr="00280FC0">
        <w:rPr>
          <w:rFonts w:cs="Arial"/>
          <w:lang w:val="en-US"/>
        </w:rPr>
        <w:t>.</w:t>
      </w:r>
    </w:p>
    <w:p w14:paraId="7E8A1DA9" w14:textId="77777777" w:rsidR="00124BD1" w:rsidRPr="00280FC0" w:rsidRDefault="00124BD1" w:rsidP="00FA42B2">
      <w:pPr>
        <w:pStyle w:val="Heading2"/>
        <w:spacing w:after="120"/>
        <w:rPr>
          <w:lang w:val="en-US"/>
        </w:rPr>
      </w:pPr>
      <w:bookmarkStart w:id="14" w:name="_Toc496102967"/>
      <w:r w:rsidRPr="00280FC0">
        <w:rPr>
          <w:lang w:val="en-US"/>
        </w:rPr>
        <w:t>1</w:t>
      </w:r>
      <w:r w:rsidR="0076667E" w:rsidRPr="00280FC0">
        <w:rPr>
          <w:lang w:val="en-US"/>
        </w:rPr>
        <w:t>2</w:t>
      </w:r>
      <w:r w:rsidRPr="00280FC0">
        <w:rPr>
          <w:lang w:val="en-US"/>
        </w:rPr>
        <w:t>. Evaluator Ethics</w:t>
      </w:r>
      <w:bookmarkEnd w:id="14"/>
      <w:r w:rsidRPr="00280FC0">
        <w:rPr>
          <w:lang w:val="en-US"/>
        </w:rPr>
        <w:t xml:space="preserve">  </w:t>
      </w:r>
    </w:p>
    <w:p w14:paraId="13A0D4CF" w14:textId="5827E311" w:rsidR="00124BD1" w:rsidRPr="00280FC0" w:rsidRDefault="00124BD1" w:rsidP="00124BD1">
      <w:pPr>
        <w:jc w:val="both"/>
        <w:rPr>
          <w:rFonts w:cs="Arial"/>
          <w:lang w:val="en-US"/>
        </w:rPr>
      </w:pPr>
      <w:r w:rsidRPr="00280FC0">
        <w:rPr>
          <w:rFonts w:cs="Arial"/>
          <w:lang w:val="en-US"/>
        </w:rPr>
        <w:t xml:space="preserve">The </w:t>
      </w:r>
      <w:r w:rsidR="003C7FE5" w:rsidRPr="00280FC0">
        <w:rPr>
          <w:rFonts w:cs="Arial"/>
          <w:lang w:val="en-US"/>
        </w:rPr>
        <w:t xml:space="preserve">selected </w:t>
      </w:r>
      <w:r w:rsidRPr="00280FC0">
        <w:rPr>
          <w:rFonts w:cs="Arial"/>
          <w:lang w:val="en-US"/>
        </w:rPr>
        <w:t>evaluator should not have participated in</w:t>
      </w:r>
      <w:r w:rsidR="003C7FE5" w:rsidRPr="00280FC0">
        <w:rPr>
          <w:rFonts w:cs="Arial"/>
          <w:lang w:val="en-US"/>
        </w:rPr>
        <w:t xml:space="preserve"> </w:t>
      </w:r>
      <w:r w:rsidR="008246B1" w:rsidRPr="00280FC0">
        <w:rPr>
          <w:rFonts w:cs="Arial"/>
          <w:lang w:val="en-US"/>
        </w:rPr>
        <w:t xml:space="preserve">any of the </w:t>
      </w:r>
      <w:r w:rsidRPr="00280FC0">
        <w:rPr>
          <w:rFonts w:cs="Arial"/>
          <w:lang w:val="en-US"/>
        </w:rPr>
        <w:t xml:space="preserve">project’s </w:t>
      </w:r>
      <w:r w:rsidR="008246B1" w:rsidRPr="00280FC0">
        <w:rPr>
          <w:rFonts w:cs="Arial"/>
          <w:lang w:val="en-US"/>
        </w:rPr>
        <w:t>selected for this assignment</w:t>
      </w:r>
      <w:r w:rsidRPr="00280FC0">
        <w:rPr>
          <w:rFonts w:cs="Arial"/>
          <w:lang w:val="en-US"/>
        </w:rPr>
        <w:t xml:space="preserve"> or have a conflict of interest with </w:t>
      </w:r>
      <w:r w:rsidR="008246B1" w:rsidRPr="00280FC0">
        <w:rPr>
          <w:rFonts w:cs="Arial"/>
          <w:lang w:val="en-US"/>
        </w:rPr>
        <w:t xml:space="preserve">any </w:t>
      </w:r>
      <w:r w:rsidRPr="00280FC0">
        <w:rPr>
          <w:rFonts w:cs="Arial"/>
          <w:lang w:val="en-US"/>
        </w:rPr>
        <w:t>project</w:t>
      </w:r>
      <w:r w:rsidR="008246B1" w:rsidRPr="00280FC0">
        <w:rPr>
          <w:rFonts w:cs="Arial"/>
          <w:lang w:val="en-US"/>
        </w:rPr>
        <w:t xml:space="preserve"> or programme</w:t>
      </w:r>
      <w:r w:rsidRPr="00280FC0">
        <w:rPr>
          <w:rFonts w:cs="Arial"/>
          <w:lang w:val="en-US"/>
        </w:rPr>
        <w:t xml:space="preserve"> related activities. The selected consultant shall sign and return a copy of the code of conduct under </w:t>
      </w:r>
      <w:r w:rsidR="009E3171">
        <w:rPr>
          <w:rFonts w:cs="Arial"/>
          <w:lang w:val="en-US"/>
        </w:rPr>
        <w:t>Annex III</w:t>
      </w:r>
      <w:r w:rsidRPr="00280FC0">
        <w:rPr>
          <w:rFonts w:cs="Arial"/>
          <w:lang w:val="en-US"/>
        </w:rPr>
        <w:t xml:space="preserve"> prior to initiating the assignment.  </w:t>
      </w:r>
    </w:p>
    <w:p w14:paraId="1C10B8C8" w14:textId="1782D40D" w:rsidR="00124BD1" w:rsidRPr="00280FC0" w:rsidRDefault="00DE2B58" w:rsidP="008246B1">
      <w:pPr>
        <w:rPr>
          <w:rFonts w:cs="Arial"/>
          <w:lang w:val="en-US"/>
        </w:rPr>
      </w:pPr>
      <w:r w:rsidRPr="00280FC0">
        <w:rPr>
          <w:rFonts w:asciiTheme="majorHAnsi" w:eastAsiaTheme="majorEastAsia" w:hAnsiTheme="majorHAnsi" w:cstheme="majorBidi"/>
          <w:color w:val="2E74B5" w:themeColor="accent1" w:themeShade="BF"/>
          <w:sz w:val="26"/>
          <w:szCs w:val="26"/>
          <w:lang w:val="en-US"/>
        </w:rPr>
        <w:t>How to Apply</w:t>
      </w:r>
      <w:r w:rsidR="00124BD1" w:rsidRPr="00280FC0">
        <w:rPr>
          <w:b/>
          <w:bCs/>
          <w:lang w:val="en-GB"/>
        </w:rPr>
        <w:br/>
      </w:r>
      <w:r w:rsidRPr="00280FC0">
        <w:rPr>
          <w:rFonts w:cs="Arial"/>
          <w:lang w:val="en-US"/>
        </w:rPr>
        <w:t>Interested individuals are requested to submit a</w:t>
      </w:r>
      <w:r w:rsidR="00991C23" w:rsidRPr="00280FC0">
        <w:rPr>
          <w:rFonts w:cs="Arial"/>
          <w:lang w:val="en-US"/>
        </w:rPr>
        <w:t>n expression of interest including a</w:t>
      </w:r>
      <w:r w:rsidRPr="00280FC0">
        <w:rPr>
          <w:rFonts w:cs="Arial"/>
          <w:lang w:val="en-US"/>
        </w:rPr>
        <w:t xml:space="preserve"> cover letter and </w:t>
      </w:r>
      <w:r w:rsidR="00CE2736" w:rsidRPr="00280FC0">
        <w:rPr>
          <w:rFonts w:cs="Arial"/>
          <w:lang w:val="en-US"/>
        </w:rPr>
        <w:t xml:space="preserve">CV or </w:t>
      </w:r>
      <w:r w:rsidR="00651922" w:rsidRPr="00280FC0">
        <w:rPr>
          <w:rFonts w:cs="Arial"/>
          <w:lang w:val="en-US"/>
        </w:rPr>
        <w:t xml:space="preserve">P11 form </w:t>
      </w:r>
      <w:r w:rsidRPr="00280FC0">
        <w:rPr>
          <w:rFonts w:cs="Arial"/>
          <w:lang w:val="en-US"/>
        </w:rPr>
        <w:t xml:space="preserve">curriculum vitae to </w:t>
      </w:r>
      <w:hyperlink r:id="rId9" w:history="1">
        <w:r w:rsidRPr="00280FC0">
          <w:rPr>
            <w:lang w:val="en-US"/>
          </w:rPr>
          <w:t>evaluation@unitar.org</w:t>
        </w:r>
      </w:hyperlink>
      <w:r w:rsidR="000E3EE2" w:rsidRPr="00280FC0">
        <w:rPr>
          <w:rFonts w:cs="Arial"/>
          <w:lang w:val="en-US"/>
        </w:rPr>
        <w:t xml:space="preserve"> </w:t>
      </w:r>
      <w:r w:rsidRPr="00280FC0">
        <w:rPr>
          <w:rFonts w:cs="Arial"/>
          <w:lang w:val="en-US"/>
        </w:rPr>
        <w:t xml:space="preserve">by </w:t>
      </w:r>
      <w:r w:rsidR="00450012">
        <w:rPr>
          <w:rFonts w:cs="Arial"/>
          <w:lang w:val="en-US"/>
        </w:rPr>
        <w:t xml:space="preserve">20 December </w:t>
      </w:r>
      <w:r w:rsidRPr="00280FC0">
        <w:rPr>
          <w:rFonts w:cs="Arial"/>
          <w:lang w:val="en-US"/>
        </w:rPr>
        <w:t>201</w:t>
      </w:r>
      <w:r w:rsidR="00ED17B1" w:rsidRPr="00280FC0">
        <w:rPr>
          <w:rFonts w:cs="Arial"/>
          <w:lang w:val="en-US"/>
        </w:rPr>
        <w:t>7</w:t>
      </w:r>
      <w:r w:rsidRPr="00280FC0">
        <w:rPr>
          <w:rFonts w:cs="Arial"/>
          <w:lang w:val="en-US"/>
        </w:rPr>
        <w:t xml:space="preserve">. </w:t>
      </w:r>
      <w:r w:rsidR="00124BD1" w:rsidRPr="00280FC0">
        <w:rPr>
          <w:rFonts w:cs="Arial"/>
          <w:lang w:val="en-US"/>
        </w:rPr>
        <w:t>Please indicate in the subject line “</w:t>
      </w:r>
      <w:r w:rsidR="00450012">
        <w:rPr>
          <w:rFonts w:ascii="Verdana" w:hAnsi="Verdana" w:cs="Arial"/>
          <w:b/>
          <w:bCs/>
          <w:sz w:val="20"/>
          <w:szCs w:val="20"/>
          <w:lang w:val="en-GB"/>
        </w:rPr>
        <w:t>Evaluation of UNOSAT R</w:t>
      </w:r>
      <w:r w:rsidR="00ED17B1" w:rsidRPr="00280FC0">
        <w:rPr>
          <w:rFonts w:ascii="Verdana" w:hAnsi="Verdana" w:cs="Arial"/>
          <w:b/>
          <w:bCs/>
          <w:sz w:val="20"/>
          <w:szCs w:val="20"/>
          <w:lang w:val="en-GB"/>
        </w:rPr>
        <w:t>apid Mappin</w:t>
      </w:r>
      <w:r w:rsidR="00450012">
        <w:rPr>
          <w:rFonts w:ascii="Verdana" w:hAnsi="Verdana" w:cs="Arial"/>
          <w:b/>
          <w:bCs/>
          <w:sz w:val="20"/>
          <w:szCs w:val="20"/>
          <w:lang w:val="en-GB"/>
        </w:rPr>
        <w:t>g Services</w:t>
      </w:r>
      <w:r w:rsidR="00124BD1" w:rsidRPr="00280FC0">
        <w:rPr>
          <w:rFonts w:cs="Arial"/>
          <w:lang w:val="en-US"/>
        </w:rPr>
        <w:t>”</w:t>
      </w:r>
      <w:r w:rsidRPr="00280FC0">
        <w:rPr>
          <w:rFonts w:cs="Arial"/>
          <w:lang w:val="en-US"/>
        </w:rPr>
        <w:t>.</w:t>
      </w:r>
    </w:p>
    <w:p w14:paraId="488D913F" w14:textId="77777777" w:rsidR="00124BD1" w:rsidRPr="00280FC0" w:rsidRDefault="00124BD1" w:rsidP="00DF2526">
      <w:pPr>
        <w:jc w:val="both"/>
        <w:rPr>
          <w:rFonts w:cs="Arial"/>
          <w:lang w:val="en-US"/>
        </w:rPr>
      </w:pPr>
      <w:r w:rsidRPr="00280FC0">
        <w:rPr>
          <w:rFonts w:cs="Arial"/>
          <w:lang w:val="en-US"/>
        </w:rPr>
        <w:t xml:space="preserve">Please note that only candidates who are under serious consideration will be contacted.  </w:t>
      </w:r>
    </w:p>
    <w:p w14:paraId="0768EC86" w14:textId="1A77B36D" w:rsidR="00450012" w:rsidRPr="00450012" w:rsidRDefault="00450012" w:rsidP="00450012">
      <w:pPr>
        <w:widowControl w:val="0"/>
        <w:tabs>
          <w:tab w:val="left" w:pos="284"/>
        </w:tabs>
        <w:autoSpaceDE w:val="0"/>
        <w:autoSpaceDN w:val="0"/>
        <w:adjustRightInd w:val="0"/>
        <w:spacing w:after="0" w:line="240" w:lineRule="auto"/>
        <w:jc w:val="both"/>
        <w:rPr>
          <w:rFonts w:ascii="Calibri" w:hAnsi="Calibri"/>
          <w:sz w:val="24"/>
          <w:lang w:val="en-GB"/>
        </w:rPr>
      </w:pPr>
      <w:r>
        <w:rPr>
          <w:rFonts w:ascii="Calibri" w:hAnsi="Calibri"/>
          <w:sz w:val="24"/>
          <w:lang w:val="en-GB"/>
        </w:rPr>
        <w:t xml:space="preserve">Individuals </w:t>
      </w:r>
      <w:r w:rsidRPr="00450012">
        <w:rPr>
          <w:rFonts w:ascii="Calibri" w:hAnsi="Calibri"/>
          <w:sz w:val="24"/>
          <w:lang w:val="en-GB"/>
        </w:rPr>
        <w:t xml:space="preserve">who have worked for UNOSAT or who may have a conflict of interest are not eligible for the assignment. </w:t>
      </w:r>
    </w:p>
    <w:p w14:paraId="7A09E763" w14:textId="77777777" w:rsidR="00357000" w:rsidRPr="00450012" w:rsidRDefault="00357000" w:rsidP="00124BD1">
      <w:pPr>
        <w:pStyle w:val="NormalWeb"/>
        <w:shd w:val="clear" w:color="auto" w:fill="FFFFFF"/>
        <w:spacing w:before="0" w:beforeAutospacing="0" w:after="0" w:afterAutospacing="0"/>
        <w:rPr>
          <w:rFonts w:asciiTheme="minorHAnsi" w:hAnsiTheme="minorHAnsi"/>
          <w:color w:val="auto"/>
          <w:sz w:val="22"/>
          <w:szCs w:val="22"/>
          <w:lang w:val="en-GB"/>
        </w:rPr>
      </w:pPr>
    </w:p>
    <w:p w14:paraId="68FEC86F" w14:textId="77777777" w:rsidR="00124BD1" w:rsidRPr="00280FC0" w:rsidRDefault="00124BD1" w:rsidP="00124BD1">
      <w:pPr>
        <w:pStyle w:val="Heading2"/>
        <w:rPr>
          <w:lang w:val="en-US"/>
        </w:rPr>
      </w:pPr>
      <w:bookmarkStart w:id="15" w:name="_Toc496102968"/>
      <w:r w:rsidRPr="00280FC0">
        <w:rPr>
          <w:lang w:val="en-US"/>
        </w:rPr>
        <w:t>Annexes:</w:t>
      </w:r>
      <w:bookmarkEnd w:id="15"/>
    </w:p>
    <w:p w14:paraId="1DD9EA99" w14:textId="1BA5916A" w:rsidR="00124BD1" w:rsidRPr="00280FC0" w:rsidRDefault="00D50185" w:rsidP="00DF2526">
      <w:pPr>
        <w:spacing w:after="0"/>
        <w:jc w:val="both"/>
        <w:rPr>
          <w:rFonts w:cs="Arial"/>
          <w:lang w:val="en-US"/>
        </w:rPr>
      </w:pPr>
      <w:r>
        <w:rPr>
          <w:rFonts w:cs="Arial"/>
          <w:lang w:val="en-US"/>
        </w:rPr>
        <w:t>I</w:t>
      </w:r>
      <w:r w:rsidR="00124BD1" w:rsidRPr="00280FC0">
        <w:rPr>
          <w:rFonts w:cs="Arial"/>
          <w:lang w:val="en-US"/>
        </w:rPr>
        <w:t>: Structure of evaluation report</w:t>
      </w:r>
    </w:p>
    <w:p w14:paraId="4C09B7BD" w14:textId="42CC4421" w:rsidR="00124BD1" w:rsidRPr="00280FC0" w:rsidRDefault="00D50185" w:rsidP="00DF2526">
      <w:pPr>
        <w:spacing w:after="0"/>
        <w:jc w:val="both"/>
        <w:rPr>
          <w:rFonts w:cs="Arial"/>
          <w:lang w:val="en-US"/>
        </w:rPr>
      </w:pPr>
      <w:r>
        <w:rPr>
          <w:rFonts w:cs="Arial"/>
          <w:lang w:val="en-US"/>
        </w:rPr>
        <w:t>II</w:t>
      </w:r>
      <w:r w:rsidR="00124BD1" w:rsidRPr="00280FC0">
        <w:rPr>
          <w:rFonts w:cs="Arial"/>
          <w:lang w:val="en-US"/>
        </w:rPr>
        <w:t>: Audit trail</w:t>
      </w:r>
    </w:p>
    <w:p w14:paraId="2BDAA46E" w14:textId="0243B14F" w:rsidR="00124BD1" w:rsidRPr="00280FC0" w:rsidRDefault="00D50185" w:rsidP="00DF2526">
      <w:pPr>
        <w:spacing w:after="0"/>
        <w:jc w:val="both"/>
        <w:rPr>
          <w:rFonts w:cs="Arial"/>
          <w:lang w:val="en-US"/>
        </w:rPr>
      </w:pPr>
      <w:r>
        <w:rPr>
          <w:rFonts w:cs="Arial"/>
          <w:lang w:val="en-US"/>
        </w:rPr>
        <w:t>III</w:t>
      </w:r>
      <w:r w:rsidR="00124BD1" w:rsidRPr="00280FC0">
        <w:rPr>
          <w:rFonts w:cs="Arial"/>
          <w:lang w:val="en-US"/>
        </w:rPr>
        <w:t>: Evaluator code of conduct</w:t>
      </w:r>
    </w:p>
    <w:p w14:paraId="536A8D22" w14:textId="623F9F46" w:rsidR="00105A9F" w:rsidRDefault="00F60CE5" w:rsidP="00D50185">
      <w:pPr>
        <w:spacing w:after="160" w:line="259" w:lineRule="auto"/>
        <w:rPr>
          <w:b/>
          <w:lang w:val="en-GB"/>
        </w:rPr>
      </w:pPr>
      <w:r w:rsidRPr="00280FC0">
        <w:rPr>
          <w:lang w:val="en-US"/>
        </w:rPr>
        <w:br w:type="page"/>
      </w:r>
      <w:r w:rsidR="00124BD1" w:rsidRPr="00280FC0">
        <w:rPr>
          <w:b/>
          <w:lang w:val="en-US"/>
        </w:rPr>
        <w:lastRenderedPageBreak/>
        <w:t>Annex I</w:t>
      </w:r>
      <w:r w:rsidR="00EB584D" w:rsidRPr="00280FC0">
        <w:rPr>
          <w:b/>
          <w:lang w:val="en-US"/>
        </w:rPr>
        <w:t xml:space="preserve">: </w:t>
      </w:r>
      <w:r w:rsidR="00E747F7">
        <w:rPr>
          <w:b/>
          <w:lang w:val="en-US"/>
        </w:rPr>
        <w:t xml:space="preserve"> </w:t>
      </w:r>
      <w:r w:rsidR="00902753">
        <w:rPr>
          <w:b/>
          <w:lang w:val="en-GB"/>
        </w:rPr>
        <w:t>Structure of the Evaluation Report</w:t>
      </w:r>
      <w:r w:rsidR="00105A9F">
        <w:rPr>
          <w:b/>
          <w:lang w:val="en-GB"/>
        </w:rPr>
        <w:t xml:space="preserve"> </w:t>
      </w:r>
    </w:p>
    <w:p w14:paraId="39B53562" w14:textId="77777777" w:rsidR="002668AA" w:rsidRPr="00A56334" w:rsidRDefault="002668AA" w:rsidP="002668AA">
      <w:pPr>
        <w:pStyle w:val="ListParagraph"/>
        <w:numPr>
          <w:ilvl w:val="0"/>
          <w:numId w:val="10"/>
        </w:numPr>
        <w:jc w:val="both"/>
        <w:rPr>
          <w:rFonts w:ascii="Arial" w:hAnsi="Arial" w:cs="Arial"/>
          <w:sz w:val="20"/>
          <w:szCs w:val="20"/>
          <w:lang w:val="en-US"/>
        </w:rPr>
      </w:pPr>
      <w:r w:rsidRPr="00A56334">
        <w:rPr>
          <w:rFonts w:ascii="Arial" w:hAnsi="Arial" w:cs="Arial"/>
          <w:sz w:val="20"/>
          <w:szCs w:val="20"/>
          <w:lang w:val="en-US"/>
        </w:rPr>
        <w:t>Title page</w:t>
      </w:r>
    </w:p>
    <w:p w14:paraId="77CDB6E2" w14:textId="77777777" w:rsidR="002668AA" w:rsidRPr="00A56334" w:rsidRDefault="002668AA" w:rsidP="002668AA">
      <w:pPr>
        <w:pStyle w:val="ListParagraph"/>
        <w:numPr>
          <w:ilvl w:val="0"/>
          <w:numId w:val="10"/>
        </w:numPr>
        <w:jc w:val="both"/>
        <w:rPr>
          <w:rFonts w:ascii="Arial" w:hAnsi="Arial" w:cs="Arial"/>
          <w:sz w:val="20"/>
          <w:szCs w:val="20"/>
          <w:lang w:val="en-US"/>
        </w:rPr>
      </w:pPr>
      <w:r w:rsidRPr="00A56334">
        <w:rPr>
          <w:rFonts w:ascii="Arial" w:hAnsi="Arial" w:cs="Arial"/>
          <w:sz w:val="20"/>
          <w:szCs w:val="20"/>
          <w:lang w:val="en-US"/>
        </w:rPr>
        <w:t>Executive summary</w:t>
      </w:r>
    </w:p>
    <w:p w14:paraId="29EDE47A" w14:textId="77777777" w:rsidR="002668AA" w:rsidRPr="00A56334" w:rsidRDefault="002668AA" w:rsidP="002668AA">
      <w:pPr>
        <w:pStyle w:val="ListParagraph"/>
        <w:numPr>
          <w:ilvl w:val="0"/>
          <w:numId w:val="10"/>
        </w:numPr>
        <w:jc w:val="both"/>
        <w:rPr>
          <w:rFonts w:ascii="Arial" w:hAnsi="Arial" w:cs="Arial"/>
          <w:sz w:val="20"/>
          <w:szCs w:val="20"/>
          <w:lang w:val="en-US"/>
        </w:rPr>
      </w:pPr>
      <w:r w:rsidRPr="00A56334">
        <w:rPr>
          <w:rFonts w:ascii="Arial" w:hAnsi="Arial" w:cs="Arial"/>
          <w:sz w:val="20"/>
          <w:szCs w:val="20"/>
          <w:lang w:val="en-US"/>
        </w:rPr>
        <w:t>Acronyms and abbreviations</w:t>
      </w:r>
    </w:p>
    <w:p w14:paraId="2662F736" w14:textId="77777777" w:rsidR="002668AA" w:rsidRPr="00A56334" w:rsidRDefault="002668AA" w:rsidP="002668AA">
      <w:pPr>
        <w:pStyle w:val="ListParagraph"/>
        <w:numPr>
          <w:ilvl w:val="0"/>
          <w:numId w:val="11"/>
        </w:numPr>
        <w:jc w:val="both"/>
        <w:rPr>
          <w:rFonts w:ascii="Arial" w:hAnsi="Arial" w:cs="Arial"/>
          <w:sz w:val="20"/>
          <w:szCs w:val="20"/>
          <w:lang w:val="en-US"/>
        </w:rPr>
      </w:pPr>
      <w:r w:rsidRPr="00A56334">
        <w:rPr>
          <w:rFonts w:ascii="Arial" w:hAnsi="Arial" w:cs="Arial"/>
          <w:sz w:val="20"/>
          <w:szCs w:val="20"/>
          <w:lang w:val="en-US"/>
        </w:rPr>
        <w:t>Introduction</w:t>
      </w:r>
    </w:p>
    <w:p w14:paraId="3DB292C2" w14:textId="1970B094" w:rsidR="002668AA" w:rsidRDefault="00261F09" w:rsidP="002668AA">
      <w:pPr>
        <w:pStyle w:val="ListParagraph"/>
        <w:numPr>
          <w:ilvl w:val="0"/>
          <w:numId w:val="11"/>
        </w:numPr>
        <w:jc w:val="both"/>
        <w:rPr>
          <w:rFonts w:ascii="Arial" w:hAnsi="Arial" w:cs="Arial"/>
          <w:sz w:val="20"/>
          <w:szCs w:val="20"/>
          <w:lang w:val="en-US"/>
        </w:rPr>
      </w:pPr>
      <w:r>
        <w:rPr>
          <w:rFonts w:ascii="Arial" w:hAnsi="Arial" w:cs="Arial"/>
          <w:sz w:val="20"/>
          <w:szCs w:val="20"/>
          <w:lang w:val="en-US"/>
        </w:rPr>
        <w:t>Description of UNOSAT Rapid Mapping Services</w:t>
      </w:r>
      <w:r w:rsidR="002668AA">
        <w:rPr>
          <w:rFonts w:ascii="Arial" w:hAnsi="Arial" w:cs="Arial"/>
          <w:sz w:val="20"/>
          <w:szCs w:val="20"/>
          <w:lang w:val="en-US"/>
        </w:rPr>
        <w:t>, objectives and</w:t>
      </w:r>
      <w:r>
        <w:rPr>
          <w:rFonts w:ascii="Arial" w:hAnsi="Arial" w:cs="Arial"/>
          <w:sz w:val="20"/>
          <w:szCs w:val="20"/>
          <w:lang w:val="en-US"/>
        </w:rPr>
        <w:t xml:space="preserve"> </w:t>
      </w:r>
      <w:r w:rsidR="002668AA" w:rsidRPr="00E46038">
        <w:rPr>
          <w:rFonts w:ascii="Arial" w:hAnsi="Arial" w:cs="Arial"/>
          <w:sz w:val="20"/>
          <w:szCs w:val="20"/>
          <w:lang w:val="en-US"/>
        </w:rPr>
        <w:t>context</w:t>
      </w:r>
    </w:p>
    <w:p w14:paraId="06B4E28A" w14:textId="6D94CB46" w:rsidR="002668AA" w:rsidRDefault="002668AA" w:rsidP="002668AA">
      <w:pPr>
        <w:pStyle w:val="ListParagraph"/>
        <w:numPr>
          <w:ilvl w:val="0"/>
          <w:numId w:val="11"/>
        </w:numPr>
        <w:jc w:val="both"/>
        <w:rPr>
          <w:rFonts w:ascii="Arial" w:hAnsi="Arial" w:cs="Arial"/>
          <w:sz w:val="20"/>
          <w:szCs w:val="20"/>
          <w:lang w:val="en-US"/>
        </w:rPr>
      </w:pPr>
      <w:r>
        <w:rPr>
          <w:rFonts w:ascii="Arial" w:hAnsi="Arial" w:cs="Arial"/>
          <w:sz w:val="20"/>
          <w:szCs w:val="20"/>
          <w:lang w:val="en-US"/>
        </w:rPr>
        <w:t>Theory of change/design logic</w:t>
      </w:r>
    </w:p>
    <w:p w14:paraId="6463753D" w14:textId="77777777" w:rsidR="002668AA" w:rsidRPr="00A56334" w:rsidRDefault="002668AA" w:rsidP="002668AA">
      <w:pPr>
        <w:pStyle w:val="ListParagraph"/>
        <w:numPr>
          <w:ilvl w:val="0"/>
          <w:numId w:val="11"/>
        </w:numPr>
        <w:jc w:val="both"/>
        <w:rPr>
          <w:rFonts w:ascii="Arial" w:hAnsi="Arial" w:cs="Arial"/>
          <w:sz w:val="20"/>
          <w:szCs w:val="20"/>
          <w:lang w:val="en-US"/>
        </w:rPr>
      </w:pPr>
      <w:r>
        <w:rPr>
          <w:rFonts w:ascii="Arial" w:hAnsi="Arial" w:cs="Arial"/>
          <w:sz w:val="20"/>
          <w:szCs w:val="20"/>
          <w:lang w:val="en-US"/>
        </w:rPr>
        <w:t>Methodology and limitations</w:t>
      </w:r>
    </w:p>
    <w:p w14:paraId="56958C56" w14:textId="77777777" w:rsidR="002668AA" w:rsidRPr="00A56334" w:rsidRDefault="002668AA" w:rsidP="002668AA">
      <w:pPr>
        <w:pStyle w:val="ListParagraph"/>
        <w:numPr>
          <w:ilvl w:val="0"/>
          <w:numId w:val="11"/>
        </w:numPr>
        <w:jc w:val="both"/>
        <w:rPr>
          <w:rFonts w:ascii="Arial" w:hAnsi="Arial" w:cs="Arial"/>
          <w:sz w:val="20"/>
          <w:szCs w:val="20"/>
          <w:lang w:val="en-US"/>
        </w:rPr>
      </w:pPr>
      <w:r>
        <w:rPr>
          <w:rFonts w:ascii="Arial" w:hAnsi="Arial" w:cs="Arial"/>
          <w:sz w:val="20"/>
          <w:szCs w:val="20"/>
          <w:lang w:val="en-US"/>
        </w:rPr>
        <w:t>Evaluation f</w:t>
      </w:r>
      <w:r w:rsidRPr="00A56334">
        <w:rPr>
          <w:rFonts w:ascii="Arial" w:hAnsi="Arial" w:cs="Arial"/>
          <w:sz w:val="20"/>
          <w:szCs w:val="20"/>
          <w:lang w:val="en-US"/>
        </w:rPr>
        <w:t>indings</w:t>
      </w:r>
      <w:r>
        <w:rPr>
          <w:rFonts w:ascii="Arial" w:hAnsi="Arial" w:cs="Arial"/>
          <w:sz w:val="20"/>
          <w:szCs w:val="20"/>
          <w:lang w:val="en-US"/>
        </w:rPr>
        <w:t xml:space="preserve"> based on criteria/principal evaluation questions</w:t>
      </w:r>
    </w:p>
    <w:p w14:paraId="42359DA7" w14:textId="77777777" w:rsidR="002668AA" w:rsidRDefault="002668AA" w:rsidP="002668AA">
      <w:pPr>
        <w:pStyle w:val="ListParagraph"/>
        <w:numPr>
          <w:ilvl w:val="0"/>
          <w:numId w:val="11"/>
        </w:numPr>
        <w:jc w:val="both"/>
        <w:rPr>
          <w:rFonts w:ascii="Arial" w:hAnsi="Arial" w:cs="Arial"/>
          <w:sz w:val="20"/>
          <w:szCs w:val="20"/>
          <w:lang w:val="en-US"/>
        </w:rPr>
      </w:pPr>
      <w:r w:rsidRPr="00A56334">
        <w:rPr>
          <w:rFonts w:ascii="Arial" w:hAnsi="Arial" w:cs="Arial"/>
          <w:sz w:val="20"/>
          <w:szCs w:val="20"/>
          <w:lang w:val="en-US"/>
        </w:rPr>
        <w:t>Conclusions</w:t>
      </w:r>
    </w:p>
    <w:p w14:paraId="1DEDE46A" w14:textId="77777777" w:rsidR="002668AA" w:rsidRDefault="002668AA" w:rsidP="002668AA">
      <w:pPr>
        <w:pStyle w:val="ListParagraph"/>
        <w:numPr>
          <w:ilvl w:val="0"/>
          <w:numId w:val="11"/>
        </w:numPr>
        <w:jc w:val="both"/>
        <w:rPr>
          <w:rFonts w:ascii="Arial" w:hAnsi="Arial" w:cs="Arial"/>
          <w:sz w:val="20"/>
          <w:szCs w:val="20"/>
          <w:lang w:val="en-US"/>
        </w:rPr>
      </w:pPr>
      <w:r>
        <w:rPr>
          <w:rFonts w:ascii="Arial" w:hAnsi="Arial" w:cs="Arial"/>
          <w:sz w:val="20"/>
          <w:szCs w:val="20"/>
          <w:lang w:val="en-US"/>
        </w:rPr>
        <w:t>R</w:t>
      </w:r>
      <w:r w:rsidRPr="00A56334">
        <w:rPr>
          <w:rFonts w:ascii="Arial" w:hAnsi="Arial" w:cs="Arial"/>
          <w:sz w:val="20"/>
          <w:szCs w:val="20"/>
          <w:lang w:val="en-US"/>
        </w:rPr>
        <w:t>ecommendations</w:t>
      </w:r>
    </w:p>
    <w:p w14:paraId="4A607AB1" w14:textId="77777777" w:rsidR="002668AA" w:rsidRPr="00A56334" w:rsidRDefault="002668AA" w:rsidP="002668AA">
      <w:pPr>
        <w:pStyle w:val="ListParagraph"/>
        <w:numPr>
          <w:ilvl w:val="0"/>
          <w:numId w:val="11"/>
        </w:numPr>
        <w:jc w:val="both"/>
        <w:rPr>
          <w:rFonts w:ascii="Arial" w:hAnsi="Arial" w:cs="Arial"/>
          <w:sz w:val="20"/>
          <w:szCs w:val="20"/>
          <w:lang w:val="en-US"/>
        </w:rPr>
      </w:pPr>
      <w:r>
        <w:rPr>
          <w:rFonts w:ascii="Arial" w:hAnsi="Arial" w:cs="Arial"/>
          <w:sz w:val="20"/>
          <w:szCs w:val="20"/>
          <w:lang w:val="en-US"/>
        </w:rPr>
        <w:t>Lessons</w:t>
      </w:r>
    </w:p>
    <w:p w14:paraId="724FBD60" w14:textId="77777777" w:rsidR="002668AA" w:rsidRPr="00A56334" w:rsidRDefault="002668AA" w:rsidP="002668AA">
      <w:pPr>
        <w:pStyle w:val="ListParagraph"/>
        <w:numPr>
          <w:ilvl w:val="0"/>
          <w:numId w:val="11"/>
        </w:numPr>
        <w:jc w:val="both"/>
        <w:rPr>
          <w:rFonts w:ascii="Arial" w:hAnsi="Arial" w:cs="Arial"/>
          <w:sz w:val="20"/>
          <w:szCs w:val="20"/>
          <w:lang w:val="en-US"/>
        </w:rPr>
      </w:pPr>
      <w:r w:rsidRPr="00A56334">
        <w:rPr>
          <w:rFonts w:ascii="Arial" w:hAnsi="Arial" w:cs="Arial"/>
          <w:sz w:val="20"/>
          <w:szCs w:val="20"/>
          <w:lang w:val="en-US"/>
        </w:rPr>
        <w:t>Annexes</w:t>
      </w:r>
    </w:p>
    <w:p w14:paraId="78210D59" w14:textId="77777777" w:rsidR="002668AA" w:rsidRDefault="002668AA" w:rsidP="002668AA">
      <w:pPr>
        <w:pStyle w:val="ListParagraph"/>
        <w:numPr>
          <w:ilvl w:val="1"/>
          <w:numId w:val="11"/>
        </w:numPr>
        <w:jc w:val="both"/>
        <w:rPr>
          <w:rFonts w:ascii="Arial" w:hAnsi="Arial" w:cs="Arial"/>
          <w:sz w:val="20"/>
          <w:szCs w:val="20"/>
          <w:lang w:val="en-US"/>
        </w:rPr>
      </w:pPr>
      <w:r w:rsidRPr="00A56334">
        <w:rPr>
          <w:rFonts w:ascii="Arial" w:hAnsi="Arial" w:cs="Arial"/>
          <w:sz w:val="20"/>
          <w:szCs w:val="20"/>
          <w:lang w:val="en-US"/>
        </w:rPr>
        <w:t>Terms of reference</w:t>
      </w:r>
    </w:p>
    <w:p w14:paraId="270A0ABE" w14:textId="77777777" w:rsidR="002668AA" w:rsidRDefault="002668AA" w:rsidP="002668AA">
      <w:pPr>
        <w:pStyle w:val="ListParagraph"/>
        <w:numPr>
          <w:ilvl w:val="1"/>
          <w:numId w:val="11"/>
        </w:numPr>
        <w:jc w:val="both"/>
        <w:rPr>
          <w:rFonts w:ascii="Arial" w:hAnsi="Arial" w:cs="Arial"/>
          <w:sz w:val="20"/>
          <w:szCs w:val="20"/>
          <w:lang w:val="en-US"/>
        </w:rPr>
      </w:pPr>
      <w:r>
        <w:rPr>
          <w:rFonts w:ascii="Arial" w:hAnsi="Arial" w:cs="Arial"/>
          <w:sz w:val="20"/>
          <w:szCs w:val="20"/>
          <w:lang w:val="en-US"/>
        </w:rPr>
        <w:t>Survey/questionnaires deployed</w:t>
      </w:r>
    </w:p>
    <w:p w14:paraId="1CD24B50" w14:textId="77777777" w:rsidR="002668AA" w:rsidRPr="00A56334" w:rsidRDefault="002668AA" w:rsidP="002668AA">
      <w:pPr>
        <w:pStyle w:val="ListParagraph"/>
        <w:numPr>
          <w:ilvl w:val="1"/>
          <w:numId w:val="11"/>
        </w:numPr>
        <w:jc w:val="both"/>
        <w:rPr>
          <w:rFonts w:ascii="Arial" w:hAnsi="Arial" w:cs="Arial"/>
          <w:sz w:val="20"/>
          <w:szCs w:val="20"/>
          <w:lang w:val="en-US"/>
        </w:rPr>
      </w:pPr>
      <w:r w:rsidRPr="00A56334">
        <w:rPr>
          <w:rFonts w:ascii="Arial" w:hAnsi="Arial" w:cs="Arial"/>
          <w:sz w:val="20"/>
          <w:szCs w:val="20"/>
          <w:lang w:val="en-US"/>
        </w:rPr>
        <w:t>List of persons interviewed</w:t>
      </w:r>
    </w:p>
    <w:p w14:paraId="4A9FEE30" w14:textId="77777777" w:rsidR="002668AA" w:rsidRDefault="002668AA" w:rsidP="002668AA">
      <w:pPr>
        <w:pStyle w:val="ListParagraph"/>
        <w:numPr>
          <w:ilvl w:val="1"/>
          <w:numId w:val="11"/>
        </w:numPr>
        <w:jc w:val="both"/>
        <w:rPr>
          <w:rFonts w:ascii="Arial" w:hAnsi="Arial" w:cs="Arial"/>
          <w:sz w:val="20"/>
          <w:szCs w:val="20"/>
          <w:lang w:val="en-US"/>
        </w:rPr>
      </w:pPr>
      <w:r w:rsidRPr="00A56334">
        <w:rPr>
          <w:rFonts w:ascii="Arial" w:hAnsi="Arial" w:cs="Arial"/>
          <w:sz w:val="20"/>
          <w:szCs w:val="20"/>
          <w:lang w:val="en-US"/>
        </w:rPr>
        <w:t>List of documents reviewed</w:t>
      </w:r>
    </w:p>
    <w:p w14:paraId="74819521" w14:textId="77777777" w:rsidR="002668AA" w:rsidRPr="00A56334" w:rsidRDefault="002668AA" w:rsidP="002668AA">
      <w:pPr>
        <w:pStyle w:val="ListParagraph"/>
        <w:numPr>
          <w:ilvl w:val="1"/>
          <w:numId w:val="11"/>
        </w:numPr>
        <w:jc w:val="both"/>
        <w:rPr>
          <w:rFonts w:ascii="Arial" w:hAnsi="Arial" w:cs="Arial"/>
          <w:sz w:val="20"/>
          <w:szCs w:val="20"/>
          <w:lang w:val="en-US"/>
        </w:rPr>
      </w:pPr>
      <w:r w:rsidRPr="00A56334">
        <w:rPr>
          <w:rFonts w:ascii="Arial" w:hAnsi="Arial" w:cs="Arial"/>
          <w:sz w:val="20"/>
          <w:szCs w:val="20"/>
          <w:lang w:val="en-US"/>
        </w:rPr>
        <w:t>Summary of field visits</w:t>
      </w:r>
    </w:p>
    <w:p w14:paraId="2A431032" w14:textId="77777777" w:rsidR="002668AA" w:rsidRDefault="002668AA" w:rsidP="002668AA">
      <w:pPr>
        <w:pStyle w:val="ListParagraph"/>
        <w:numPr>
          <w:ilvl w:val="1"/>
          <w:numId w:val="11"/>
        </w:numPr>
        <w:jc w:val="both"/>
        <w:rPr>
          <w:rFonts w:ascii="Arial" w:hAnsi="Arial" w:cs="Arial"/>
          <w:sz w:val="20"/>
          <w:szCs w:val="20"/>
          <w:lang w:val="en-US"/>
        </w:rPr>
      </w:pPr>
      <w:r w:rsidRPr="00A56334">
        <w:rPr>
          <w:rFonts w:ascii="Arial" w:hAnsi="Arial" w:cs="Arial"/>
          <w:sz w:val="20"/>
          <w:szCs w:val="20"/>
          <w:lang w:val="en-US"/>
        </w:rPr>
        <w:t>Evaluation question matrix</w:t>
      </w:r>
    </w:p>
    <w:p w14:paraId="69D115B8" w14:textId="77777777" w:rsidR="002668AA" w:rsidRPr="00A56334" w:rsidRDefault="002668AA" w:rsidP="002668AA">
      <w:pPr>
        <w:pStyle w:val="ListParagraph"/>
        <w:numPr>
          <w:ilvl w:val="1"/>
          <w:numId w:val="11"/>
        </w:numPr>
        <w:jc w:val="both"/>
        <w:rPr>
          <w:rFonts w:ascii="Arial" w:hAnsi="Arial" w:cs="Arial"/>
          <w:sz w:val="20"/>
          <w:szCs w:val="20"/>
          <w:lang w:val="en-US"/>
        </w:rPr>
      </w:pPr>
      <w:r>
        <w:rPr>
          <w:rFonts w:ascii="Arial" w:hAnsi="Arial" w:cs="Arial"/>
          <w:sz w:val="20"/>
          <w:szCs w:val="20"/>
          <w:lang w:val="en-US"/>
        </w:rPr>
        <w:t>Evaluation consultant agreement form</w:t>
      </w:r>
    </w:p>
    <w:p w14:paraId="153B1F98" w14:textId="77777777" w:rsidR="00B7249A" w:rsidRDefault="00B7249A" w:rsidP="00B7249A">
      <w:pPr>
        <w:spacing w:after="0" w:line="240" w:lineRule="auto"/>
        <w:rPr>
          <w:lang w:val="en-GB"/>
        </w:rPr>
      </w:pPr>
    </w:p>
    <w:p w14:paraId="1837C557" w14:textId="77777777" w:rsidR="00902753" w:rsidRDefault="00902753">
      <w:pPr>
        <w:spacing w:after="160" w:line="259" w:lineRule="auto"/>
        <w:rPr>
          <w:lang w:val="en-GB"/>
        </w:rPr>
      </w:pPr>
      <w:r>
        <w:rPr>
          <w:lang w:val="en-GB"/>
        </w:rPr>
        <w:br w:type="page"/>
      </w:r>
    </w:p>
    <w:p w14:paraId="2E9A5A25" w14:textId="7D0B453C" w:rsidR="00902753" w:rsidRPr="00E46038" w:rsidRDefault="00902753" w:rsidP="00902753">
      <w:pPr>
        <w:rPr>
          <w:rFonts w:ascii="Arial" w:hAnsi="Arial" w:cs="Arial"/>
          <w:sz w:val="20"/>
          <w:szCs w:val="20"/>
          <w:lang w:val="en-US"/>
        </w:rPr>
      </w:pPr>
      <w:bookmarkStart w:id="16" w:name="_Toc389221721"/>
      <w:r>
        <w:rPr>
          <w:rFonts w:ascii="Arial" w:hAnsi="Arial" w:cs="Arial"/>
          <w:b/>
          <w:sz w:val="20"/>
          <w:szCs w:val="20"/>
          <w:lang w:val="en-US"/>
        </w:rPr>
        <w:lastRenderedPageBreak/>
        <w:t xml:space="preserve">Annex </w:t>
      </w:r>
      <w:r w:rsidR="00E747F7">
        <w:rPr>
          <w:rFonts w:ascii="Arial" w:hAnsi="Arial" w:cs="Arial"/>
          <w:b/>
          <w:sz w:val="20"/>
          <w:szCs w:val="20"/>
          <w:lang w:val="en-US"/>
        </w:rPr>
        <w:t>II</w:t>
      </w:r>
      <w:r w:rsidRPr="00E46038">
        <w:rPr>
          <w:rFonts w:ascii="Arial" w:hAnsi="Arial" w:cs="Arial"/>
          <w:b/>
          <w:sz w:val="20"/>
          <w:szCs w:val="20"/>
          <w:lang w:val="en-US"/>
        </w:rPr>
        <w:t>: Evaluation Audit Trail Template</w:t>
      </w:r>
    </w:p>
    <w:bookmarkEnd w:id="16"/>
    <w:p w14:paraId="7281187A" w14:textId="5A446FFF" w:rsidR="00902753" w:rsidRPr="008C6F24" w:rsidRDefault="00E747F7" w:rsidP="00902753">
      <w:pPr>
        <w:autoSpaceDE w:val="0"/>
        <w:autoSpaceDN w:val="0"/>
        <w:adjustRightInd w:val="0"/>
        <w:spacing w:after="0" w:line="240" w:lineRule="auto"/>
        <w:jc w:val="both"/>
        <w:rPr>
          <w:rFonts w:ascii="Arial" w:hAnsi="Arial" w:cs="Arial"/>
          <w:i/>
          <w:sz w:val="20"/>
          <w:szCs w:val="20"/>
          <w:lang w:val="en-US"/>
        </w:rPr>
      </w:pPr>
      <w:r>
        <w:rPr>
          <w:rFonts w:ascii="Arial" w:hAnsi="Arial" w:cs="Arial"/>
          <w:i/>
          <w:sz w:val="20"/>
          <w:szCs w:val="20"/>
          <w:highlight w:val="lightGray"/>
          <w:lang w:val="en-US"/>
        </w:rPr>
        <w:t xml:space="preserve">(To be completed by UNOSAT </w:t>
      </w:r>
      <w:r w:rsidR="00902753" w:rsidRPr="00E46038">
        <w:rPr>
          <w:rFonts w:ascii="Arial" w:hAnsi="Arial" w:cs="Arial"/>
          <w:i/>
          <w:sz w:val="20"/>
          <w:szCs w:val="20"/>
          <w:highlight w:val="lightGray"/>
          <w:lang w:val="en-US"/>
        </w:rPr>
        <w:t xml:space="preserve">to show how the received comments on the draft </w:t>
      </w:r>
      <w:r>
        <w:rPr>
          <w:rFonts w:ascii="Arial" w:hAnsi="Arial" w:cs="Arial"/>
          <w:i/>
          <w:sz w:val="20"/>
          <w:szCs w:val="20"/>
          <w:highlight w:val="lightGray"/>
          <w:lang w:val="en-US"/>
        </w:rPr>
        <w:t xml:space="preserve">evaluation </w:t>
      </w:r>
      <w:r w:rsidR="00902753" w:rsidRPr="00E46038">
        <w:rPr>
          <w:rFonts w:ascii="Arial" w:hAnsi="Arial" w:cs="Arial"/>
          <w:i/>
          <w:sz w:val="20"/>
          <w:szCs w:val="20"/>
          <w:highlight w:val="lightGray"/>
          <w:lang w:val="en-US"/>
        </w:rPr>
        <w:t>report have (or have not) been incorporated into the final</w:t>
      </w:r>
      <w:r w:rsidR="00902753">
        <w:rPr>
          <w:rFonts w:ascii="Arial" w:hAnsi="Arial" w:cs="Arial"/>
          <w:i/>
          <w:sz w:val="20"/>
          <w:szCs w:val="20"/>
          <w:highlight w:val="lightGray"/>
          <w:lang w:val="en-US"/>
        </w:rPr>
        <w:t xml:space="preserve"> </w:t>
      </w:r>
      <w:r w:rsidR="00902753" w:rsidRPr="00E46038">
        <w:rPr>
          <w:rFonts w:ascii="Arial" w:hAnsi="Arial" w:cs="Arial"/>
          <w:i/>
          <w:sz w:val="20"/>
          <w:szCs w:val="20"/>
          <w:highlight w:val="lightGray"/>
          <w:lang w:val="en-US"/>
        </w:rPr>
        <w:t>evaluation report. This audit trail should be included as an annex in the final evaluation report.</w:t>
      </w:r>
      <w:r w:rsidR="00902753" w:rsidRPr="00E46038">
        <w:rPr>
          <w:rFonts w:ascii="Arial" w:hAnsi="Arial" w:cs="Arial"/>
          <w:i/>
          <w:sz w:val="20"/>
          <w:szCs w:val="20"/>
          <w:lang w:val="en-US"/>
        </w:rPr>
        <w:t xml:space="preserve">) </w:t>
      </w:r>
    </w:p>
    <w:p w14:paraId="5D94F4C2" w14:textId="77777777" w:rsidR="00902753" w:rsidRPr="008C6F24" w:rsidRDefault="00902753" w:rsidP="00902753">
      <w:pPr>
        <w:autoSpaceDE w:val="0"/>
        <w:autoSpaceDN w:val="0"/>
        <w:adjustRightInd w:val="0"/>
        <w:spacing w:after="0" w:line="240" w:lineRule="auto"/>
        <w:jc w:val="both"/>
        <w:rPr>
          <w:rFonts w:ascii="Arial" w:hAnsi="Arial" w:cs="Arial"/>
          <w:sz w:val="20"/>
          <w:szCs w:val="20"/>
          <w:lang w:val="en-US"/>
        </w:rPr>
      </w:pPr>
    </w:p>
    <w:p w14:paraId="367E9ACE" w14:textId="2E0C1703" w:rsidR="00902753" w:rsidRPr="008C6F24" w:rsidRDefault="00902753" w:rsidP="00902753">
      <w:pPr>
        <w:spacing w:after="0" w:line="240" w:lineRule="auto"/>
        <w:jc w:val="both"/>
        <w:rPr>
          <w:rFonts w:ascii="Arial" w:hAnsi="Arial" w:cs="Arial"/>
          <w:b/>
          <w:sz w:val="20"/>
          <w:szCs w:val="20"/>
          <w:lang w:val="en-US"/>
        </w:rPr>
      </w:pPr>
      <w:r w:rsidRPr="00E46038">
        <w:rPr>
          <w:rFonts w:ascii="Arial" w:hAnsi="Arial" w:cs="Arial"/>
          <w:b/>
          <w:sz w:val="20"/>
          <w:szCs w:val="20"/>
          <w:lang w:val="en-US"/>
        </w:rPr>
        <w:t>To the comments received on (</w:t>
      </w:r>
      <w:r w:rsidRPr="00E46038">
        <w:rPr>
          <w:rFonts w:ascii="Arial" w:hAnsi="Arial" w:cs="Arial"/>
          <w:b/>
          <w:i/>
          <w:sz w:val="20"/>
          <w:szCs w:val="20"/>
          <w:highlight w:val="lightGray"/>
          <w:lang w:val="en-US"/>
        </w:rPr>
        <w:t>date</w:t>
      </w:r>
      <w:r w:rsidRPr="00E46038">
        <w:rPr>
          <w:rFonts w:ascii="Arial" w:hAnsi="Arial" w:cs="Arial"/>
          <w:b/>
          <w:sz w:val="20"/>
          <w:szCs w:val="20"/>
          <w:lang w:val="en-US"/>
        </w:rPr>
        <w:t xml:space="preserve">) from the </w:t>
      </w:r>
      <w:r w:rsidR="00E747F7">
        <w:rPr>
          <w:rFonts w:ascii="Arial" w:hAnsi="Arial" w:cs="Arial"/>
          <w:b/>
          <w:sz w:val="20"/>
          <w:szCs w:val="20"/>
          <w:lang w:val="en-US"/>
        </w:rPr>
        <w:t>Evaluation of UNOSAT Rapid Mapping Services:</w:t>
      </w:r>
      <w:r>
        <w:rPr>
          <w:rFonts w:ascii="Arial" w:hAnsi="Arial" w:cs="Arial"/>
          <w:b/>
          <w:sz w:val="20"/>
          <w:szCs w:val="20"/>
          <w:lang w:val="en-US"/>
        </w:rPr>
        <w:t xml:space="preserve"> 201</w:t>
      </w:r>
      <w:r w:rsidR="00E747F7">
        <w:rPr>
          <w:rFonts w:ascii="Arial" w:hAnsi="Arial" w:cs="Arial"/>
          <w:b/>
          <w:sz w:val="20"/>
          <w:szCs w:val="20"/>
          <w:lang w:val="en-US"/>
        </w:rPr>
        <w:t>6</w:t>
      </w:r>
      <w:r>
        <w:rPr>
          <w:rFonts w:ascii="Arial" w:hAnsi="Arial" w:cs="Arial"/>
          <w:b/>
          <w:sz w:val="20"/>
          <w:szCs w:val="20"/>
          <w:lang w:val="en-US"/>
        </w:rPr>
        <w:t xml:space="preserve"> – 201</w:t>
      </w:r>
      <w:r w:rsidR="001D02D7">
        <w:rPr>
          <w:rFonts w:ascii="Arial" w:hAnsi="Arial" w:cs="Arial"/>
          <w:b/>
          <w:sz w:val="20"/>
          <w:szCs w:val="20"/>
          <w:lang w:val="en-US"/>
        </w:rPr>
        <w:t>7</w:t>
      </w:r>
      <w:r>
        <w:rPr>
          <w:rFonts w:ascii="Arial" w:hAnsi="Arial" w:cs="Arial"/>
          <w:b/>
          <w:sz w:val="20"/>
          <w:szCs w:val="20"/>
          <w:lang w:val="en-US"/>
        </w:rPr>
        <w:t xml:space="preserve"> </w:t>
      </w:r>
    </w:p>
    <w:p w14:paraId="3205B2FE" w14:textId="77777777" w:rsidR="00902753" w:rsidRPr="008C6F24" w:rsidRDefault="00902753" w:rsidP="00902753">
      <w:pPr>
        <w:spacing w:after="0" w:line="240" w:lineRule="auto"/>
        <w:jc w:val="both"/>
        <w:rPr>
          <w:rFonts w:ascii="Arial" w:hAnsi="Arial" w:cs="Arial"/>
          <w:b/>
          <w:sz w:val="20"/>
          <w:szCs w:val="20"/>
          <w:lang w:val="en-US"/>
        </w:rPr>
      </w:pPr>
    </w:p>
    <w:p w14:paraId="1FB0922B" w14:textId="77777777" w:rsidR="00902753" w:rsidRPr="008C6F24" w:rsidRDefault="00902753" w:rsidP="00902753">
      <w:pPr>
        <w:spacing w:after="0" w:line="240" w:lineRule="auto"/>
        <w:jc w:val="both"/>
        <w:rPr>
          <w:rFonts w:ascii="Arial" w:hAnsi="Arial" w:cs="Arial"/>
          <w:i/>
          <w:sz w:val="20"/>
          <w:szCs w:val="20"/>
          <w:lang w:val="en-US"/>
        </w:rPr>
      </w:pPr>
      <w:r w:rsidRPr="00E46038">
        <w:rPr>
          <w:rFonts w:ascii="Arial" w:hAnsi="Arial" w:cs="Arial"/>
          <w:i/>
          <w:sz w:val="20"/>
          <w:szCs w:val="20"/>
          <w:lang w:val="en-US"/>
        </w:rPr>
        <w:t>The following comments were provided in track changes to the draft mid-term evaluation report; they are referenced by institution (“Author” column) and track change comment number (“#” column):</w:t>
      </w:r>
    </w:p>
    <w:p w14:paraId="53E43192" w14:textId="77777777" w:rsidR="00902753" w:rsidRPr="008C6F24" w:rsidRDefault="00902753" w:rsidP="00902753">
      <w:pPr>
        <w:spacing w:after="0" w:line="240" w:lineRule="auto"/>
        <w:jc w:val="center"/>
        <w:rPr>
          <w:rFonts w:ascii="Arial" w:hAnsi="Arial" w:cs="Arial"/>
          <w:b/>
          <w:sz w:val="20"/>
          <w:szCs w:val="20"/>
          <w:lang w:val="en-US"/>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902753" w:rsidRPr="00F83C7E" w14:paraId="0F14CF7D" w14:textId="77777777" w:rsidTr="007F2944">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44E7F7C" w14:textId="77777777" w:rsidR="00902753" w:rsidRPr="008C6F24" w:rsidRDefault="00902753" w:rsidP="007F2944">
            <w:pPr>
              <w:jc w:val="center"/>
              <w:rPr>
                <w:rFonts w:ascii="Arial" w:hAnsi="Arial" w:cs="Arial"/>
                <w:b/>
                <w:sz w:val="20"/>
                <w:szCs w:val="20"/>
              </w:rPr>
            </w:pPr>
            <w:r w:rsidRPr="00E46038">
              <w:rPr>
                <w:rFonts w:ascii="Arial" w:hAnsi="Arial" w:cs="Arial"/>
                <w:b/>
                <w:sz w:val="20"/>
                <w:szCs w:val="20"/>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27DA2E6" w14:textId="77777777" w:rsidR="00902753" w:rsidRPr="008C6F24" w:rsidRDefault="00902753" w:rsidP="007F2944">
            <w:pPr>
              <w:jc w:val="center"/>
              <w:rPr>
                <w:rFonts w:ascii="Arial" w:hAnsi="Arial" w:cs="Arial"/>
                <w:b/>
                <w:sz w:val="20"/>
                <w:szCs w:val="20"/>
              </w:rPr>
            </w:pPr>
            <w:r w:rsidRPr="00E46038">
              <w:rPr>
                <w:rFonts w:ascii="Arial" w:hAnsi="Arial" w:cs="Arial"/>
                <w:b/>
                <w:sz w:val="20"/>
                <w:szCs w:val="20"/>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8DF05EE" w14:textId="77777777" w:rsidR="00902753" w:rsidRPr="008C6F24" w:rsidRDefault="00902753" w:rsidP="007F2944">
            <w:pPr>
              <w:jc w:val="center"/>
              <w:rPr>
                <w:rFonts w:ascii="Arial" w:hAnsi="Arial" w:cs="Arial"/>
                <w:b/>
                <w:sz w:val="20"/>
                <w:szCs w:val="20"/>
              </w:rPr>
            </w:pPr>
            <w:r w:rsidRPr="00E46038">
              <w:rPr>
                <w:rFonts w:ascii="Arial" w:hAnsi="Arial" w:cs="Arial"/>
                <w:b/>
                <w:sz w:val="20"/>
                <w:szCs w:val="20"/>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EF35408" w14:textId="77777777" w:rsidR="00902753" w:rsidRPr="00E46038" w:rsidRDefault="00902753" w:rsidP="007F2944">
            <w:pPr>
              <w:jc w:val="center"/>
              <w:rPr>
                <w:rFonts w:ascii="Arial" w:hAnsi="Arial" w:cs="Arial"/>
                <w:b/>
                <w:sz w:val="20"/>
                <w:szCs w:val="20"/>
                <w:lang w:val="en-US"/>
              </w:rPr>
            </w:pPr>
            <w:r w:rsidRPr="00E46038">
              <w:rPr>
                <w:rFonts w:ascii="Arial" w:hAnsi="Arial" w:cs="Arial"/>
                <w:b/>
                <w:sz w:val="20"/>
                <w:szCs w:val="20"/>
                <w:lang w:val="en-US"/>
              </w:rPr>
              <w:t>Comment/Feedback on the draft mid-term evaluation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7EB75D9" w14:textId="77777777" w:rsidR="00902753" w:rsidRPr="00E46038" w:rsidRDefault="00902753" w:rsidP="007F2944">
            <w:pPr>
              <w:jc w:val="center"/>
              <w:rPr>
                <w:rFonts w:ascii="Arial" w:hAnsi="Arial" w:cs="Arial"/>
                <w:b/>
                <w:sz w:val="20"/>
                <w:szCs w:val="20"/>
                <w:lang w:val="en-US"/>
              </w:rPr>
            </w:pPr>
            <w:r w:rsidRPr="00E46038">
              <w:rPr>
                <w:rFonts w:ascii="Arial" w:hAnsi="Arial" w:cs="Arial"/>
                <w:b/>
                <w:sz w:val="20"/>
                <w:szCs w:val="20"/>
                <w:lang w:val="en-US"/>
              </w:rPr>
              <w:t>Evaluator response and actions taken</w:t>
            </w:r>
          </w:p>
        </w:tc>
      </w:tr>
      <w:tr w:rsidR="00902753" w:rsidRPr="00F83C7E" w14:paraId="05727EAF" w14:textId="77777777" w:rsidTr="007F2944">
        <w:trPr>
          <w:trHeight w:val="261"/>
        </w:trPr>
        <w:tc>
          <w:tcPr>
            <w:tcW w:w="901" w:type="dxa"/>
            <w:tcBorders>
              <w:top w:val="single" w:sz="4" w:space="0" w:color="FFFFFF" w:themeColor="background1"/>
            </w:tcBorders>
          </w:tcPr>
          <w:p w14:paraId="2C68B718" w14:textId="77777777" w:rsidR="00902753" w:rsidRPr="008C6F24" w:rsidRDefault="00902753" w:rsidP="007F2944">
            <w:pPr>
              <w:jc w:val="center"/>
              <w:rPr>
                <w:rFonts w:ascii="Arial" w:hAnsi="Arial" w:cs="Arial"/>
                <w:sz w:val="20"/>
                <w:szCs w:val="20"/>
                <w:lang w:val="en-US"/>
              </w:rPr>
            </w:pPr>
          </w:p>
        </w:tc>
        <w:tc>
          <w:tcPr>
            <w:tcW w:w="644" w:type="dxa"/>
            <w:tcBorders>
              <w:top w:val="single" w:sz="4" w:space="0" w:color="FFFFFF" w:themeColor="background1"/>
            </w:tcBorders>
          </w:tcPr>
          <w:p w14:paraId="4844CE8A" w14:textId="77777777" w:rsidR="00902753" w:rsidRPr="008C6F24" w:rsidRDefault="00902753" w:rsidP="007F2944">
            <w:pPr>
              <w:jc w:val="center"/>
              <w:rPr>
                <w:rFonts w:ascii="Arial" w:hAnsi="Arial" w:cs="Arial"/>
                <w:sz w:val="20"/>
                <w:szCs w:val="20"/>
                <w:lang w:val="en-US"/>
              </w:rPr>
            </w:pPr>
          </w:p>
        </w:tc>
        <w:tc>
          <w:tcPr>
            <w:tcW w:w="1605" w:type="dxa"/>
            <w:tcBorders>
              <w:top w:val="single" w:sz="4" w:space="0" w:color="FFFFFF" w:themeColor="background1"/>
            </w:tcBorders>
          </w:tcPr>
          <w:p w14:paraId="12B44E2A" w14:textId="77777777" w:rsidR="00902753" w:rsidRPr="008C6F24" w:rsidRDefault="00902753" w:rsidP="007F2944">
            <w:pPr>
              <w:jc w:val="center"/>
              <w:rPr>
                <w:rFonts w:ascii="Arial" w:hAnsi="Arial" w:cs="Arial"/>
                <w:sz w:val="20"/>
                <w:szCs w:val="20"/>
                <w:lang w:val="en-US"/>
              </w:rPr>
            </w:pPr>
          </w:p>
        </w:tc>
        <w:tc>
          <w:tcPr>
            <w:tcW w:w="3780" w:type="dxa"/>
            <w:tcBorders>
              <w:top w:val="single" w:sz="4" w:space="0" w:color="FFFFFF" w:themeColor="background1"/>
            </w:tcBorders>
          </w:tcPr>
          <w:p w14:paraId="2A27666B" w14:textId="77777777" w:rsidR="00902753" w:rsidRPr="008C6F24" w:rsidRDefault="00902753" w:rsidP="007F2944">
            <w:pPr>
              <w:pStyle w:val="CommentText"/>
              <w:rPr>
                <w:rFonts w:ascii="Arial" w:hAnsi="Arial" w:cs="Arial"/>
                <w:lang w:val="en-US"/>
              </w:rPr>
            </w:pPr>
          </w:p>
        </w:tc>
        <w:tc>
          <w:tcPr>
            <w:tcW w:w="2610" w:type="dxa"/>
            <w:tcBorders>
              <w:top w:val="single" w:sz="4" w:space="0" w:color="FFFFFF" w:themeColor="background1"/>
            </w:tcBorders>
          </w:tcPr>
          <w:p w14:paraId="4490E373" w14:textId="77777777" w:rsidR="00902753" w:rsidRPr="008C6F24" w:rsidRDefault="00902753" w:rsidP="007F2944">
            <w:pPr>
              <w:rPr>
                <w:rFonts w:ascii="Arial" w:hAnsi="Arial" w:cs="Arial"/>
                <w:sz w:val="20"/>
                <w:szCs w:val="20"/>
                <w:lang w:val="en-US"/>
              </w:rPr>
            </w:pPr>
          </w:p>
        </w:tc>
      </w:tr>
      <w:tr w:rsidR="00902753" w:rsidRPr="00F83C7E" w14:paraId="4F4586F2" w14:textId="77777777" w:rsidTr="007F2944">
        <w:trPr>
          <w:trHeight w:val="261"/>
        </w:trPr>
        <w:tc>
          <w:tcPr>
            <w:tcW w:w="901" w:type="dxa"/>
          </w:tcPr>
          <w:p w14:paraId="1472B321" w14:textId="77777777" w:rsidR="00902753" w:rsidRPr="008C6F24" w:rsidRDefault="00902753" w:rsidP="007F2944">
            <w:pPr>
              <w:jc w:val="center"/>
              <w:rPr>
                <w:rFonts w:ascii="Arial" w:hAnsi="Arial" w:cs="Arial"/>
                <w:sz w:val="20"/>
                <w:szCs w:val="20"/>
                <w:lang w:val="en-US"/>
              </w:rPr>
            </w:pPr>
          </w:p>
        </w:tc>
        <w:tc>
          <w:tcPr>
            <w:tcW w:w="644" w:type="dxa"/>
          </w:tcPr>
          <w:p w14:paraId="0F4EAB45" w14:textId="77777777" w:rsidR="00902753" w:rsidRPr="008C6F24" w:rsidRDefault="00902753" w:rsidP="007F2944">
            <w:pPr>
              <w:jc w:val="center"/>
              <w:rPr>
                <w:rFonts w:ascii="Arial" w:hAnsi="Arial" w:cs="Arial"/>
                <w:sz w:val="20"/>
                <w:szCs w:val="20"/>
                <w:lang w:val="en-US"/>
              </w:rPr>
            </w:pPr>
          </w:p>
        </w:tc>
        <w:tc>
          <w:tcPr>
            <w:tcW w:w="1605" w:type="dxa"/>
          </w:tcPr>
          <w:p w14:paraId="580D24F8" w14:textId="77777777" w:rsidR="00902753" w:rsidRPr="008C6F24" w:rsidRDefault="00902753" w:rsidP="007F2944">
            <w:pPr>
              <w:jc w:val="center"/>
              <w:rPr>
                <w:rFonts w:ascii="Arial" w:hAnsi="Arial" w:cs="Arial"/>
                <w:sz w:val="20"/>
                <w:szCs w:val="20"/>
                <w:lang w:val="en-US"/>
              </w:rPr>
            </w:pPr>
          </w:p>
        </w:tc>
        <w:tc>
          <w:tcPr>
            <w:tcW w:w="3780" w:type="dxa"/>
          </w:tcPr>
          <w:p w14:paraId="0B50330F" w14:textId="77777777" w:rsidR="00902753" w:rsidRPr="008C6F24" w:rsidRDefault="00902753" w:rsidP="007F2944">
            <w:pPr>
              <w:pStyle w:val="CommentText"/>
              <w:rPr>
                <w:rFonts w:ascii="Arial" w:hAnsi="Arial" w:cs="Arial"/>
                <w:lang w:val="en-US"/>
              </w:rPr>
            </w:pPr>
          </w:p>
        </w:tc>
        <w:tc>
          <w:tcPr>
            <w:tcW w:w="2610" w:type="dxa"/>
          </w:tcPr>
          <w:p w14:paraId="1EC38EAF" w14:textId="77777777" w:rsidR="00902753" w:rsidRPr="008C6F24" w:rsidRDefault="00902753" w:rsidP="007F2944">
            <w:pPr>
              <w:rPr>
                <w:rFonts w:ascii="Arial" w:hAnsi="Arial" w:cs="Arial"/>
                <w:sz w:val="20"/>
                <w:szCs w:val="20"/>
                <w:lang w:val="en-US"/>
              </w:rPr>
            </w:pPr>
          </w:p>
        </w:tc>
      </w:tr>
      <w:tr w:rsidR="00902753" w:rsidRPr="00F83C7E" w14:paraId="56124C6B" w14:textId="77777777" w:rsidTr="007F2944">
        <w:trPr>
          <w:trHeight w:val="248"/>
        </w:trPr>
        <w:tc>
          <w:tcPr>
            <w:tcW w:w="901" w:type="dxa"/>
          </w:tcPr>
          <w:p w14:paraId="3956D4AC" w14:textId="77777777" w:rsidR="00902753" w:rsidRPr="008C6F24" w:rsidRDefault="00902753" w:rsidP="007F2944">
            <w:pPr>
              <w:jc w:val="center"/>
              <w:rPr>
                <w:rFonts w:ascii="Arial" w:hAnsi="Arial" w:cs="Arial"/>
                <w:sz w:val="20"/>
                <w:szCs w:val="20"/>
                <w:lang w:val="en-US"/>
              </w:rPr>
            </w:pPr>
          </w:p>
        </w:tc>
        <w:tc>
          <w:tcPr>
            <w:tcW w:w="644" w:type="dxa"/>
          </w:tcPr>
          <w:p w14:paraId="53298D65" w14:textId="77777777" w:rsidR="00902753" w:rsidRPr="008C6F24" w:rsidRDefault="00902753" w:rsidP="007F2944">
            <w:pPr>
              <w:jc w:val="center"/>
              <w:rPr>
                <w:rFonts w:ascii="Arial" w:hAnsi="Arial" w:cs="Arial"/>
                <w:sz w:val="20"/>
                <w:szCs w:val="20"/>
                <w:lang w:val="en-US"/>
              </w:rPr>
            </w:pPr>
          </w:p>
        </w:tc>
        <w:tc>
          <w:tcPr>
            <w:tcW w:w="1605" w:type="dxa"/>
          </w:tcPr>
          <w:p w14:paraId="7C223D65" w14:textId="77777777" w:rsidR="00902753" w:rsidRPr="008C6F24" w:rsidRDefault="00902753" w:rsidP="007F2944">
            <w:pPr>
              <w:jc w:val="center"/>
              <w:rPr>
                <w:rFonts w:ascii="Arial" w:hAnsi="Arial" w:cs="Arial"/>
                <w:sz w:val="20"/>
                <w:szCs w:val="20"/>
                <w:lang w:val="en-US"/>
              </w:rPr>
            </w:pPr>
          </w:p>
        </w:tc>
        <w:tc>
          <w:tcPr>
            <w:tcW w:w="3780" w:type="dxa"/>
          </w:tcPr>
          <w:p w14:paraId="489A4680" w14:textId="77777777" w:rsidR="00902753" w:rsidRPr="008C6F24" w:rsidRDefault="00902753" w:rsidP="007F2944">
            <w:pPr>
              <w:rPr>
                <w:rFonts w:ascii="Arial" w:hAnsi="Arial" w:cs="Arial"/>
                <w:sz w:val="20"/>
                <w:szCs w:val="20"/>
                <w:lang w:val="en-US"/>
              </w:rPr>
            </w:pPr>
          </w:p>
        </w:tc>
        <w:tc>
          <w:tcPr>
            <w:tcW w:w="2610" w:type="dxa"/>
          </w:tcPr>
          <w:p w14:paraId="618F6B3F" w14:textId="77777777" w:rsidR="00902753" w:rsidRPr="008C6F24" w:rsidRDefault="00902753" w:rsidP="007F2944">
            <w:pPr>
              <w:rPr>
                <w:rFonts w:ascii="Arial" w:hAnsi="Arial" w:cs="Arial"/>
                <w:sz w:val="20"/>
                <w:szCs w:val="20"/>
                <w:lang w:val="en-US"/>
              </w:rPr>
            </w:pPr>
          </w:p>
        </w:tc>
      </w:tr>
      <w:tr w:rsidR="00902753" w:rsidRPr="00F83C7E" w14:paraId="55A9C2EC" w14:textId="77777777" w:rsidTr="007F2944">
        <w:trPr>
          <w:trHeight w:val="248"/>
        </w:trPr>
        <w:tc>
          <w:tcPr>
            <w:tcW w:w="901" w:type="dxa"/>
          </w:tcPr>
          <w:p w14:paraId="170A7A5E" w14:textId="77777777" w:rsidR="00902753" w:rsidRPr="008C6F24" w:rsidRDefault="00902753" w:rsidP="007F2944">
            <w:pPr>
              <w:jc w:val="center"/>
              <w:rPr>
                <w:rFonts w:ascii="Arial" w:hAnsi="Arial" w:cs="Arial"/>
                <w:sz w:val="20"/>
                <w:szCs w:val="20"/>
                <w:lang w:val="en-US"/>
              </w:rPr>
            </w:pPr>
          </w:p>
        </w:tc>
        <w:tc>
          <w:tcPr>
            <w:tcW w:w="644" w:type="dxa"/>
          </w:tcPr>
          <w:p w14:paraId="0805254B" w14:textId="77777777" w:rsidR="00902753" w:rsidRPr="008C6F24" w:rsidRDefault="00902753" w:rsidP="007F2944">
            <w:pPr>
              <w:jc w:val="center"/>
              <w:rPr>
                <w:rFonts w:ascii="Arial" w:hAnsi="Arial" w:cs="Arial"/>
                <w:sz w:val="20"/>
                <w:szCs w:val="20"/>
                <w:lang w:val="en-US"/>
              </w:rPr>
            </w:pPr>
          </w:p>
        </w:tc>
        <w:tc>
          <w:tcPr>
            <w:tcW w:w="1605" w:type="dxa"/>
          </w:tcPr>
          <w:p w14:paraId="48746A1D" w14:textId="77777777" w:rsidR="00902753" w:rsidRPr="008C6F24" w:rsidRDefault="00902753" w:rsidP="007F2944">
            <w:pPr>
              <w:jc w:val="center"/>
              <w:rPr>
                <w:rFonts w:ascii="Arial" w:hAnsi="Arial" w:cs="Arial"/>
                <w:sz w:val="20"/>
                <w:szCs w:val="20"/>
                <w:lang w:val="en-US"/>
              </w:rPr>
            </w:pPr>
          </w:p>
        </w:tc>
        <w:tc>
          <w:tcPr>
            <w:tcW w:w="3780" w:type="dxa"/>
          </w:tcPr>
          <w:p w14:paraId="3517B965" w14:textId="77777777" w:rsidR="00902753" w:rsidRPr="008C6F24" w:rsidRDefault="00902753" w:rsidP="007F2944">
            <w:pPr>
              <w:rPr>
                <w:rFonts w:ascii="Arial" w:hAnsi="Arial" w:cs="Arial"/>
                <w:sz w:val="20"/>
                <w:szCs w:val="20"/>
                <w:lang w:val="en-US"/>
              </w:rPr>
            </w:pPr>
          </w:p>
        </w:tc>
        <w:tc>
          <w:tcPr>
            <w:tcW w:w="2610" w:type="dxa"/>
          </w:tcPr>
          <w:p w14:paraId="6A302FE1" w14:textId="77777777" w:rsidR="00902753" w:rsidRPr="008C6F24" w:rsidRDefault="00902753" w:rsidP="007F2944">
            <w:pPr>
              <w:rPr>
                <w:rFonts w:ascii="Arial" w:hAnsi="Arial" w:cs="Arial"/>
                <w:sz w:val="20"/>
                <w:szCs w:val="20"/>
                <w:lang w:val="en-US"/>
              </w:rPr>
            </w:pPr>
          </w:p>
        </w:tc>
      </w:tr>
      <w:tr w:rsidR="00902753" w:rsidRPr="00F83C7E" w14:paraId="7CB3638C" w14:textId="77777777" w:rsidTr="007F2944">
        <w:trPr>
          <w:trHeight w:val="261"/>
        </w:trPr>
        <w:tc>
          <w:tcPr>
            <w:tcW w:w="901" w:type="dxa"/>
          </w:tcPr>
          <w:p w14:paraId="6CA7BF0F" w14:textId="77777777" w:rsidR="00902753" w:rsidRPr="008C6F24" w:rsidRDefault="00902753" w:rsidP="007F2944">
            <w:pPr>
              <w:jc w:val="center"/>
              <w:rPr>
                <w:rFonts w:ascii="Arial" w:hAnsi="Arial" w:cs="Arial"/>
                <w:sz w:val="20"/>
                <w:szCs w:val="20"/>
                <w:lang w:val="en-US"/>
              </w:rPr>
            </w:pPr>
          </w:p>
        </w:tc>
        <w:tc>
          <w:tcPr>
            <w:tcW w:w="644" w:type="dxa"/>
          </w:tcPr>
          <w:p w14:paraId="7A598ECB" w14:textId="77777777" w:rsidR="00902753" w:rsidRPr="008C6F24" w:rsidRDefault="00902753" w:rsidP="007F2944">
            <w:pPr>
              <w:jc w:val="center"/>
              <w:rPr>
                <w:rFonts w:ascii="Arial" w:hAnsi="Arial" w:cs="Arial"/>
                <w:sz w:val="20"/>
                <w:szCs w:val="20"/>
                <w:lang w:val="en-US"/>
              </w:rPr>
            </w:pPr>
          </w:p>
        </w:tc>
        <w:tc>
          <w:tcPr>
            <w:tcW w:w="1605" w:type="dxa"/>
          </w:tcPr>
          <w:p w14:paraId="58C7F4C3" w14:textId="77777777" w:rsidR="00902753" w:rsidRPr="008C6F24" w:rsidRDefault="00902753" w:rsidP="007F2944">
            <w:pPr>
              <w:jc w:val="center"/>
              <w:rPr>
                <w:rFonts w:ascii="Arial" w:hAnsi="Arial" w:cs="Arial"/>
                <w:sz w:val="20"/>
                <w:szCs w:val="20"/>
                <w:lang w:val="en-US"/>
              </w:rPr>
            </w:pPr>
          </w:p>
        </w:tc>
        <w:tc>
          <w:tcPr>
            <w:tcW w:w="3780" w:type="dxa"/>
          </w:tcPr>
          <w:p w14:paraId="0A05AFCA" w14:textId="77777777" w:rsidR="00902753" w:rsidRPr="008C6F24" w:rsidRDefault="00902753" w:rsidP="007F2944">
            <w:pPr>
              <w:rPr>
                <w:rFonts w:ascii="Arial" w:hAnsi="Arial" w:cs="Arial"/>
                <w:sz w:val="20"/>
                <w:szCs w:val="20"/>
                <w:lang w:val="en-US"/>
              </w:rPr>
            </w:pPr>
          </w:p>
        </w:tc>
        <w:tc>
          <w:tcPr>
            <w:tcW w:w="2610" w:type="dxa"/>
          </w:tcPr>
          <w:p w14:paraId="17358EC9" w14:textId="77777777" w:rsidR="00902753" w:rsidRPr="008C6F24" w:rsidRDefault="00902753" w:rsidP="007F2944">
            <w:pPr>
              <w:rPr>
                <w:rFonts w:ascii="Arial" w:hAnsi="Arial" w:cs="Arial"/>
                <w:sz w:val="20"/>
                <w:szCs w:val="20"/>
                <w:lang w:val="en-US"/>
              </w:rPr>
            </w:pPr>
          </w:p>
        </w:tc>
      </w:tr>
      <w:tr w:rsidR="00902753" w:rsidRPr="00F83C7E" w14:paraId="60E0E274" w14:textId="77777777" w:rsidTr="007F2944">
        <w:trPr>
          <w:trHeight w:val="261"/>
        </w:trPr>
        <w:tc>
          <w:tcPr>
            <w:tcW w:w="901" w:type="dxa"/>
          </w:tcPr>
          <w:p w14:paraId="08FEEA59" w14:textId="77777777" w:rsidR="00902753" w:rsidRPr="008C6F24" w:rsidRDefault="00902753" w:rsidP="007F2944">
            <w:pPr>
              <w:jc w:val="center"/>
              <w:rPr>
                <w:rFonts w:ascii="Arial" w:hAnsi="Arial" w:cs="Arial"/>
                <w:sz w:val="20"/>
                <w:szCs w:val="20"/>
                <w:lang w:val="en-US"/>
              </w:rPr>
            </w:pPr>
          </w:p>
        </w:tc>
        <w:tc>
          <w:tcPr>
            <w:tcW w:w="644" w:type="dxa"/>
          </w:tcPr>
          <w:p w14:paraId="36710ECE" w14:textId="77777777" w:rsidR="00902753" w:rsidRPr="008C6F24" w:rsidRDefault="00902753" w:rsidP="007F2944">
            <w:pPr>
              <w:jc w:val="center"/>
              <w:rPr>
                <w:rFonts w:ascii="Arial" w:hAnsi="Arial" w:cs="Arial"/>
                <w:sz w:val="20"/>
                <w:szCs w:val="20"/>
                <w:lang w:val="en-US"/>
              </w:rPr>
            </w:pPr>
          </w:p>
        </w:tc>
        <w:tc>
          <w:tcPr>
            <w:tcW w:w="1605" w:type="dxa"/>
          </w:tcPr>
          <w:p w14:paraId="2A51D0B3" w14:textId="77777777" w:rsidR="00902753" w:rsidRPr="008C6F24" w:rsidRDefault="00902753" w:rsidP="007F2944">
            <w:pPr>
              <w:jc w:val="center"/>
              <w:rPr>
                <w:rFonts w:ascii="Arial" w:hAnsi="Arial" w:cs="Arial"/>
                <w:sz w:val="20"/>
                <w:szCs w:val="20"/>
                <w:lang w:val="en-US"/>
              </w:rPr>
            </w:pPr>
          </w:p>
        </w:tc>
        <w:tc>
          <w:tcPr>
            <w:tcW w:w="3780" w:type="dxa"/>
          </w:tcPr>
          <w:p w14:paraId="1FC03108" w14:textId="77777777" w:rsidR="00902753" w:rsidRPr="008C6F24" w:rsidRDefault="00902753" w:rsidP="007F2944">
            <w:pPr>
              <w:pStyle w:val="CommentText"/>
              <w:rPr>
                <w:rFonts w:ascii="Arial" w:hAnsi="Arial" w:cs="Arial"/>
                <w:lang w:val="en-US"/>
              </w:rPr>
            </w:pPr>
          </w:p>
        </w:tc>
        <w:tc>
          <w:tcPr>
            <w:tcW w:w="2610" w:type="dxa"/>
          </w:tcPr>
          <w:p w14:paraId="2B25B6C1" w14:textId="77777777" w:rsidR="00902753" w:rsidRPr="008C6F24" w:rsidRDefault="00902753" w:rsidP="007F2944">
            <w:pPr>
              <w:rPr>
                <w:rFonts w:ascii="Arial" w:hAnsi="Arial" w:cs="Arial"/>
                <w:sz w:val="20"/>
                <w:szCs w:val="20"/>
                <w:lang w:val="en-US"/>
              </w:rPr>
            </w:pPr>
          </w:p>
        </w:tc>
      </w:tr>
      <w:tr w:rsidR="00902753" w:rsidRPr="00F83C7E" w14:paraId="1B2767DC" w14:textId="77777777" w:rsidTr="007F2944">
        <w:trPr>
          <w:trHeight w:val="261"/>
        </w:trPr>
        <w:tc>
          <w:tcPr>
            <w:tcW w:w="901" w:type="dxa"/>
          </w:tcPr>
          <w:p w14:paraId="2E5C5BE6" w14:textId="77777777" w:rsidR="00902753" w:rsidRPr="00E5691A" w:rsidRDefault="00902753" w:rsidP="007F2944">
            <w:pPr>
              <w:jc w:val="center"/>
              <w:rPr>
                <w:rFonts w:ascii="Calibri" w:hAnsi="Calibri"/>
                <w:lang w:val="en-US"/>
              </w:rPr>
            </w:pPr>
          </w:p>
        </w:tc>
        <w:tc>
          <w:tcPr>
            <w:tcW w:w="644" w:type="dxa"/>
          </w:tcPr>
          <w:p w14:paraId="283E65A4" w14:textId="77777777" w:rsidR="00902753" w:rsidRPr="00E5691A" w:rsidRDefault="00902753" w:rsidP="007F2944">
            <w:pPr>
              <w:jc w:val="center"/>
              <w:rPr>
                <w:rFonts w:ascii="Calibri" w:hAnsi="Calibri"/>
                <w:lang w:val="en-US"/>
              </w:rPr>
            </w:pPr>
          </w:p>
        </w:tc>
        <w:tc>
          <w:tcPr>
            <w:tcW w:w="1605" w:type="dxa"/>
          </w:tcPr>
          <w:p w14:paraId="7CCE0B4F" w14:textId="77777777" w:rsidR="00902753" w:rsidRPr="00E5691A" w:rsidRDefault="00902753" w:rsidP="007F2944">
            <w:pPr>
              <w:jc w:val="center"/>
              <w:rPr>
                <w:rFonts w:ascii="Calibri" w:hAnsi="Calibri"/>
                <w:lang w:val="en-US"/>
              </w:rPr>
            </w:pPr>
          </w:p>
        </w:tc>
        <w:tc>
          <w:tcPr>
            <w:tcW w:w="3780" w:type="dxa"/>
          </w:tcPr>
          <w:p w14:paraId="0794C186" w14:textId="77777777" w:rsidR="00902753" w:rsidRPr="00E5691A" w:rsidRDefault="00902753" w:rsidP="007F2944">
            <w:pPr>
              <w:pStyle w:val="CommentText"/>
              <w:rPr>
                <w:rFonts w:ascii="Calibri" w:hAnsi="Calibri"/>
                <w:sz w:val="22"/>
                <w:szCs w:val="22"/>
                <w:lang w:val="en-US"/>
              </w:rPr>
            </w:pPr>
          </w:p>
        </w:tc>
        <w:tc>
          <w:tcPr>
            <w:tcW w:w="2610" w:type="dxa"/>
          </w:tcPr>
          <w:p w14:paraId="70D0F3D7" w14:textId="77777777" w:rsidR="00902753" w:rsidRPr="00E5691A" w:rsidRDefault="00902753" w:rsidP="007F2944">
            <w:pPr>
              <w:rPr>
                <w:rFonts w:ascii="Calibri" w:hAnsi="Calibri"/>
                <w:lang w:val="en-US"/>
              </w:rPr>
            </w:pPr>
          </w:p>
        </w:tc>
      </w:tr>
      <w:tr w:rsidR="00902753" w:rsidRPr="00F83C7E" w14:paraId="16973C6E" w14:textId="77777777" w:rsidTr="007F2944">
        <w:trPr>
          <w:trHeight w:val="248"/>
        </w:trPr>
        <w:tc>
          <w:tcPr>
            <w:tcW w:w="901" w:type="dxa"/>
          </w:tcPr>
          <w:p w14:paraId="51C81400" w14:textId="77777777" w:rsidR="00902753" w:rsidRPr="00E5691A" w:rsidRDefault="00902753" w:rsidP="007F2944">
            <w:pPr>
              <w:jc w:val="center"/>
              <w:rPr>
                <w:rFonts w:ascii="Calibri" w:hAnsi="Calibri"/>
                <w:lang w:val="en-US"/>
              </w:rPr>
            </w:pPr>
          </w:p>
        </w:tc>
        <w:tc>
          <w:tcPr>
            <w:tcW w:w="644" w:type="dxa"/>
          </w:tcPr>
          <w:p w14:paraId="03B41CDE" w14:textId="77777777" w:rsidR="00902753" w:rsidRPr="00E5691A" w:rsidRDefault="00902753" w:rsidP="007F2944">
            <w:pPr>
              <w:jc w:val="center"/>
              <w:rPr>
                <w:rFonts w:ascii="Calibri" w:hAnsi="Calibri"/>
                <w:lang w:val="en-US"/>
              </w:rPr>
            </w:pPr>
          </w:p>
        </w:tc>
        <w:tc>
          <w:tcPr>
            <w:tcW w:w="1605" w:type="dxa"/>
          </w:tcPr>
          <w:p w14:paraId="2FC43476" w14:textId="77777777" w:rsidR="00902753" w:rsidRPr="00E5691A" w:rsidRDefault="00902753" w:rsidP="007F2944">
            <w:pPr>
              <w:jc w:val="center"/>
              <w:rPr>
                <w:rFonts w:ascii="Calibri" w:hAnsi="Calibri"/>
                <w:lang w:val="en-US"/>
              </w:rPr>
            </w:pPr>
          </w:p>
        </w:tc>
        <w:tc>
          <w:tcPr>
            <w:tcW w:w="3780" w:type="dxa"/>
          </w:tcPr>
          <w:p w14:paraId="151D551B" w14:textId="77777777" w:rsidR="00902753" w:rsidRPr="00E5691A" w:rsidRDefault="00902753" w:rsidP="007F2944">
            <w:pPr>
              <w:rPr>
                <w:rFonts w:ascii="Calibri" w:hAnsi="Calibri"/>
                <w:lang w:val="en-US"/>
              </w:rPr>
            </w:pPr>
          </w:p>
        </w:tc>
        <w:tc>
          <w:tcPr>
            <w:tcW w:w="2610" w:type="dxa"/>
          </w:tcPr>
          <w:p w14:paraId="2156B62A" w14:textId="77777777" w:rsidR="00902753" w:rsidRPr="00E5691A" w:rsidRDefault="00902753" w:rsidP="007F2944">
            <w:pPr>
              <w:rPr>
                <w:rFonts w:ascii="Calibri" w:hAnsi="Calibri"/>
                <w:lang w:val="en-US"/>
              </w:rPr>
            </w:pPr>
          </w:p>
        </w:tc>
      </w:tr>
      <w:tr w:rsidR="00902753" w:rsidRPr="00F83C7E" w14:paraId="332981D5" w14:textId="77777777" w:rsidTr="007F2944">
        <w:trPr>
          <w:trHeight w:val="248"/>
        </w:trPr>
        <w:tc>
          <w:tcPr>
            <w:tcW w:w="901" w:type="dxa"/>
          </w:tcPr>
          <w:p w14:paraId="42F61344" w14:textId="77777777" w:rsidR="00902753" w:rsidRPr="00E5691A" w:rsidRDefault="00902753" w:rsidP="007F2944">
            <w:pPr>
              <w:jc w:val="center"/>
              <w:rPr>
                <w:rFonts w:ascii="Calibri" w:hAnsi="Calibri"/>
                <w:lang w:val="en-US"/>
              </w:rPr>
            </w:pPr>
          </w:p>
        </w:tc>
        <w:tc>
          <w:tcPr>
            <w:tcW w:w="644" w:type="dxa"/>
          </w:tcPr>
          <w:p w14:paraId="754DE03B" w14:textId="77777777" w:rsidR="00902753" w:rsidRPr="00E5691A" w:rsidRDefault="00902753" w:rsidP="007F2944">
            <w:pPr>
              <w:jc w:val="center"/>
              <w:rPr>
                <w:rFonts w:ascii="Calibri" w:hAnsi="Calibri"/>
                <w:lang w:val="en-US"/>
              </w:rPr>
            </w:pPr>
          </w:p>
        </w:tc>
        <w:tc>
          <w:tcPr>
            <w:tcW w:w="1605" w:type="dxa"/>
          </w:tcPr>
          <w:p w14:paraId="47A0310B" w14:textId="77777777" w:rsidR="00902753" w:rsidRPr="00E5691A" w:rsidRDefault="00902753" w:rsidP="007F2944">
            <w:pPr>
              <w:jc w:val="center"/>
              <w:rPr>
                <w:rFonts w:ascii="Calibri" w:hAnsi="Calibri"/>
                <w:lang w:val="en-US"/>
              </w:rPr>
            </w:pPr>
          </w:p>
        </w:tc>
        <w:tc>
          <w:tcPr>
            <w:tcW w:w="3780" w:type="dxa"/>
          </w:tcPr>
          <w:p w14:paraId="67864557" w14:textId="77777777" w:rsidR="00902753" w:rsidRPr="00E5691A" w:rsidRDefault="00902753" w:rsidP="007F2944">
            <w:pPr>
              <w:rPr>
                <w:rFonts w:ascii="Calibri" w:hAnsi="Calibri"/>
                <w:lang w:val="en-US"/>
              </w:rPr>
            </w:pPr>
          </w:p>
        </w:tc>
        <w:tc>
          <w:tcPr>
            <w:tcW w:w="2610" w:type="dxa"/>
          </w:tcPr>
          <w:p w14:paraId="251F0C59" w14:textId="77777777" w:rsidR="00902753" w:rsidRPr="00E5691A" w:rsidRDefault="00902753" w:rsidP="007F2944">
            <w:pPr>
              <w:rPr>
                <w:rFonts w:ascii="Calibri" w:hAnsi="Calibri"/>
                <w:lang w:val="en-US"/>
              </w:rPr>
            </w:pPr>
          </w:p>
        </w:tc>
      </w:tr>
      <w:tr w:rsidR="00902753" w:rsidRPr="00F83C7E" w14:paraId="7671E339" w14:textId="77777777" w:rsidTr="007F2944">
        <w:trPr>
          <w:trHeight w:val="261"/>
        </w:trPr>
        <w:tc>
          <w:tcPr>
            <w:tcW w:w="901" w:type="dxa"/>
          </w:tcPr>
          <w:p w14:paraId="5A669780" w14:textId="77777777" w:rsidR="00902753" w:rsidRPr="00E5691A" w:rsidRDefault="00902753" w:rsidP="007F2944">
            <w:pPr>
              <w:jc w:val="center"/>
              <w:rPr>
                <w:rFonts w:ascii="Calibri" w:hAnsi="Calibri"/>
                <w:lang w:val="en-US"/>
              </w:rPr>
            </w:pPr>
          </w:p>
        </w:tc>
        <w:tc>
          <w:tcPr>
            <w:tcW w:w="644" w:type="dxa"/>
          </w:tcPr>
          <w:p w14:paraId="2CCF0283" w14:textId="77777777" w:rsidR="00902753" w:rsidRPr="00E5691A" w:rsidRDefault="00902753" w:rsidP="007F2944">
            <w:pPr>
              <w:jc w:val="center"/>
              <w:rPr>
                <w:rFonts w:ascii="Calibri" w:hAnsi="Calibri"/>
                <w:lang w:val="en-US"/>
              </w:rPr>
            </w:pPr>
          </w:p>
        </w:tc>
        <w:tc>
          <w:tcPr>
            <w:tcW w:w="1605" w:type="dxa"/>
          </w:tcPr>
          <w:p w14:paraId="1CA01C7B" w14:textId="77777777" w:rsidR="00902753" w:rsidRPr="00E5691A" w:rsidRDefault="00902753" w:rsidP="007F2944">
            <w:pPr>
              <w:jc w:val="center"/>
              <w:rPr>
                <w:rFonts w:ascii="Calibri" w:hAnsi="Calibri"/>
                <w:lang w:val="en-US"/>
              </w:rPr>
            </w:pPr>
          </w:p>
        </w:tc>
        <w:tc>
          <w:tcPr>
            <w:tcW w:w="3780" w:type="dxa"/>
          </w:tcPr>
          <w:p w14:paraId="457159B3" w14:textId="77777777" w:rsidR="00902753" w:rsidRPr="00E5691A" w:rsidRDefault="00902753" w:rsidP="007F2944">
            <w:pPr>
              <w:rPr>
                <w:rFonts w:ascii="Calibri" w:hAnsi="Calibri"/>
                <w:lang w:val="en-US"/>
              </w:rPr>
            </w:pPr>
          </w:p>
        </w:tc>
        <w:tc>
          <w:tcPr>
            <w:tcW w:w="2610" w:type="dxa"/>
          </w:tcPr>
          <w:p w14:paraId="288AF8A7" w14:textId="77777777" w:rsidR="00902753" w:rsidRPr="00E5691A" w:rsidRDefault="00902753" w:rsidP="007F2944">
            <w:pPr>
              <w:rPr>
                <w:rFonts w:ascii="Calibri" w:hAnsi="Calibri"/>
                <w:lang w:val="en-US"/>
              </w:rPr>
            </w:pPr>
          </w:p>
        </w:tc>
      </w:tr>
    </w:tbl>
    <w:p w14:paraId="0A2709A1" w14:textId="77777777" w:rsidR="00902753" w:rsidRPr="00E5691A" w:rsidRDefault="00902753" w:rsidP="00902753">
      <w:pPr>
        <w:spacing w:before="200"/>
        <w:rPr>
          <w:rFonts w:ascii="Calibri" w:eastAsia="Times New Roman" w:hAnsi="Calibri" w:cs="Times New Roman"/>
          <w:sz w:val="20"/>
          <w:szCs w:val="20"/>
          <w:lang w:val="en-US"/>
        </w:rPr>
      </w:pPr>
    </w:p>
    <w:p w14:paraId="16A92C26" w14:textId="77777777" w:rsidR="00902753" w:rsidRPr="00E5691A" w:rsidRDefault="00902753" w:rsidP="00902753">
      <w:pPr>
        <w:spacing w:before="200"/>
        <w:rPr>
          <w:rFonts w:ascii="Calibri" w:eastAsia="Times New Roman" w:hAnsi="Calibri" w:cs="Times New Roman"/>
          <w:sz w:val="20"/>
          <w:szCs w:val="20"/>
          <w:lang w:val="en-US"/>
        </w:rPr>
      </w:pPr>
    </w:p>
    <w:p w14:paraId="730F6C4B" w14:textId="77777777" w:rsidR="00902753" w:rsidRPr="00E5691A" w:rsidRDefault="00902753" w:rsidP="00902753">
      <w:pPr>
        <w:spacing w:before="200"/>
        <w:rPr>
          <w:rFonts w:ascii="Calibri" w:eastAsia="Times New Roman" w:hAnsi="Calibri" w:cs="Times New Roman"/>
          <w:sz w:val="20"/>
          <w:szCs w:val="20"/>
          <w:lang w:val="en-US"/>
        </w:rPr>
      </w:pPr>
    </w:p>
    <w:p w14:paraId="31BA65D2" w14:textId="77777777" w:rsidR="00B7249A" w:rsidRDefault="00B7249A" w:rsidP="00B7249A">
      <w:pPr>
        <w:spacing w:after="0" w:line="240" w:lineRule="auto"/>
        <w:rPr>
          <w:lang w:val="en-US"/>
        </w:rPr>
      </w:pPr>
    </w:p>
    <w:p w14:paraId="56E0E468" w14:textId="77777777" w:rsidR="00902753" w:rsidRDefault="00902753" w:rsidP="00B7249A">
      <w:pPr>
        <w:spacing w:after="0" w:line="240" w:lineRule="auto"/>
        <w:rPr>
          <w:lang w:val="en-US"/>
        </w:rPr>
      </w:pPr>
    </w:p>
    <w:p w14:paraId="0CA74FB0" w14:textId="77777777" w:rsidR="00902753" w:rsidRDefault="00902753">
      <w:pPr>
        <w:spacing w:after="160" w:line="259" w:lineRule="auto"/>
        <w:rPr>
          <w:lang w:val="en-US"/>
        </w:rPr>
      </w:pPr>
      <w:r>
        <w:rPr>
          <w:lang w:val="en-US"/>
        </w:rPr>
        <w:br w:type="page"/>
      </w:r>
    </w:p>
    <w:p w14:paraId="09A8C79E" w14:textId="18455619" w:rsidR="00902753" w:rsidRPr="00E46038" w:rsidRDefault="00902753" w:rsidP="00902753">
      <w:pPr>
        <w:pStyle w:val="Heading31"/>
        <w:rPr>
          <w:rFonts w:ascii="Arial" w:hAnsi="Arial" w:cs="Arial"/>
          <w:bCs/>
          <w:color w:val="000000"/>
          <w:sz w:val="20"/>
          <w:szCs w:val="20"/>
          <w:lang w:val="en-GB"/>
        </w:rPr>
      </w:pPr>
      <w:r w:rsidRPr="00E46038">
        <w:rPr>
          <w:rFonts w:ascii="Arial" w:hAnsi="Arial" w:cs="Arial"/>
          <w:b w:val="0"/>
          <w:caps w:val="0"/>
          <w:sz w:val="20"/>
          <w:szCs w:val="20"/>
        </w:rPr>
        <w:lastRenderedPageBreak/>
        <w:t xml:space="preserve">Annex </w:t>
      </w:r>
      <w:r w:rsidR="004245F2">
        <w:rPr>
          <w:rFonts w:ascii="Arial" w:hAnsi="Arial" w:cs="Arial"/>
          <w:b w:val="0"/>
          <w:caps w:val="0"/>
          <w:sz w:val="20"/>
          <w:szCs w:val="20"/>
        </w:rPr>
        <w:t>III</w:t>
      </w:r>
      <w:r w:rsidRPr="00E46038">
        <w:rPr>
          <w:rFonts w:ascii="Arial" w:hAnsi="Arial" w:cs="Arial"/>
          <w:b w:val="0"/>
          <w:caps w:val="0"/>
          <w:sz w:val="20"/>
          <w:szCs w:val="20"/>
        </w:rPr>
        <w:t>: Evaluation Consultant Code of Conduct and Agreement Form</w:t>
      </w:r>
    </w:p>
    <w:p w14:paraId="2AFEA01D" w14:textId="77777777" w:rsidR="00902753" w:rsidRPr="00E46038" w:rsidRDefault="00902753" w:rsidP="00902753">
      <w:pPr>
        <w:rPr>
          <w:rFonts w:ascii="Arial" w:hAnsi="Arial" w:cs="Arial"/>
          <w:sz w:val="20"/>
          <w:szCs w:val="20"/>
          <w:lang w:val="en-GB" w:bidi="en-US"/>
        </w:rPr>
      </w:pPr>
    </w:p>
    <w:p w14:paraId="0551365B" w14:textId="77777777" w:rsidR="00902753" w:rsidRPr="008C6F24" w:rsidRDefault="00902753" w:rsidP="00902753">
      <w:pPr>
        <w:autoSpaceDE w:val="0"/>
        <w:autoSpaceDN w:val="0"/>
        <w:adjustRightInd w:val="0"/>
        <w:spacing w:after="0" w:line="240" w:lineRule="auto"/>
        <w:rPr>
          <w:rFonts w:ascii="Arial" w:hAnsi="Arial" w:cs="Arial"/>
          <w:b/>
          <w:bCs/>
          <w:color w:val="000000"/>
          <w:sz w:val="20"/>
          <w:szCs w:val="20"/>
          <w:lang w:val="en-GB"/>
        </w:rPr>
      </w:pPr>
      <w:r w:rsidRPr="00E46038">
        <w:rPr>
          <w:rFonts w:ascii="Arial" w:hAnsi="Arial" w:cs="Arial"/>
          <w:b/>
          <w:bCs/>
          <w:color w:val="000000"/>
          <w:sz w:val="20"/>
          <w:szCs w:val="20"/>
          <w:lang w:val="en-GB"/>
        </w:rPr>
        <w:t xml:space="preserve">The evaluator: </w:t>
      </w:r>
    </w:p>
    <w:p w14:paraId="179EEEEB" w14:textId="77777777" w:rsidR="00902753" w:rsidRPr="008C6F24" w:rsidRDefault="00902753" w:rsidP="00902753">
      <w:pPr>
        <w:pStyle w:val="ListParagraph"/>
        <w:numPr>
          <w:ilvl w:val="0"/>
          <w:numId w:val="12"/>
        </w:numPr>
        <w:spacing w:before="200"/>
        <w:rPr>
          <w:rFonts w:ascii="Arial" w:eastAsia="ACaslon-Regular" w:hAnsi="Arial" w:cs="Arial"/>
          <w:sz w:val="20"/>
          <w:szCs w:val="20"/>
          <w:lang w:val="en-GB"/>
        </w:rPr>
      </w:pPr>
      <w:r w:rsidRPr="00E46038">
        <w:rPr>
          <w:rFonts w:ascii="Arial" w:eastAsia="ACaslon-Regular" w:hAnsi="Arial" w:cs="Arial"/>
          <w:sz w:val="20"/>
          <w:szCs w:val="20"/>
          <w:lang w:val="en-GB"/>
        </w:rPr>
        <w:t xml:space="preserve">Must present information that is complete and fair in its assessment of strengths and weaknesses so that decisions or actions taken are well founded.  </w:t>
      </w:r>
    </w:p>
    <w:p w14:paraId="47406724" w14:textId="77777777" w:rsidR="00902753" w:rsidRPr="008C6F24" w:rsidRDefault="00902753" w:rsidP="00902753">
      <w:pPr>
        <w:pStyle w:val="ListParagraph"/>
        <w:numPr>
          <w:ilvl w:val="0"/>
          <w:numId w:val="12"/>
        </w:numPr>
        <w:spacing w:before="200"/>
        <w:rPr>
          <w:rFonts w:ascii="Arial" w:eastAsia="ACaslon-Regular" w:hAnsi="Arial" w:cs="Arial"/>
          <w:sz w:val="20"/>
          <w:szCs w:val="20"/>
          <w:lang w:val="en-GB"/>
        </w:rPr>
      </w:pPr>
      <w:r w:rsidRPr="00E46038">
        <w:rPr>
          <w:rFonts w:ascii="Arial" w:eastAsia="ACaslon-Regular" w:hAnsi="Arial" w:cs="Arial"/>
          <w:sz w:val="20"/>
          <w:szCs w:val="20"/>
          <w:lang w:val="en-GB"/>
        </w:rPr>
        <w:t xml:space="preserve">Must disclose the full set of evaluation findings along with information on their limitations and have this accessible to all affected by the evaluation with expressed legal rights to receive results. </w:t>
      </w:r>
    </w:p>
    <w:p w14:paraId="0CC1ABA5" w14:textId="77777777" w:rsidR="00902753" w:rsidRPr="008C6F24" w:rsidRDefault="00902753" w:rsidP="00902753">
      <w:pPr>
        <w:pStyle w:val="ListParagraph"/>
        <w:numPr>
          <w:ilvl w:val="0"/>
          <w:numId w:val="12"/>
        </w:numPr>
        <w:spacing w:before="200"/>
        <w:rPr>
          <w:rFonts w:ascii="Arial" w:eastAsia="ACaslon-Regular" w:hAnsi="Arial" w:cs="Arial"/>
          <w:sz w:val="20"/>
          <w:szCs w:val="20"/>
          <w:lang w:val="en-GB"/>
        </w:rPr>
      </w:pPr>
      <w:r w:rsidRPr="00E46038">
        <w:rPr>
          <w:rFonts w:ascii="Arial" w:eastAsia="ACaslon-Regular" w:hAnsi="Arial" w:cs="Arial"/>
          <w:sz w:val="20"/>
          <w:szCs w:val="20"/>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7CE28B11" w14:textId="77777777" w:rsidR="00902753" w:rsidRPr="008C6F24" w:rsidRDefault="00902753" w:rsidP="00902753">
      <w:pPr>
        <w:pStyle w:val="ListParagraph"/>
        <w:numPr>
          <w:ilvl w:val="0"/>
          <w:numId w:val="12"/>
        </w:numPr>
        <w:spacing w:before="200"/>
        <w:rPr>
          <w:rFonts w:ascii="Arial" w:eastAsia="ACaslon-Regular" w:hAnsi="Arial" w:cs="Arial"/>
          <w:sz w:val="20"/>
          <w:szCs w:val="20"/>
          <w:lang w:val="en-GB"/>
        </w:rPr>
      </w:pPr>
      <w:r w:rsidRPr="00E46038">
        <w:rPr>
          <w:rFonts w:ascii="Arial" w:eastAsia="ACaslon-Regular" w:hAnsi="Arial" w:cs="Arial"/>
          <w:sz w:val="20"/>
          <w:szCs w:val="20"/>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9FDF8E0" w14:textId="77777777" w:rsidR="00902753" w:rsidRPr="008C6F24" w:rsidRDefault="00902753" w:rsidP="00902753">
      <w:pPr>
        <w:pStyle w:val="ListParagraph"/>
        <w:numPr>
          <w:ilvl w:val="0"/>
          <w:numId w:val="12"/>
        </w:numPr>
        <w:spacing w:before="200"/>
        <w:rPr>
          <w:rFonts w:ascii="Arial" w:eastAsia="ACaslon-Regular" w:hAnsi="Arial" w:cs="Arial"/>
          <w:sz w:val="20"/>
          <w:szCs w:val="20"/>
          <w:lang w:val="en-GB"/>
        </w:rPr>
      </w:pPr>
      <w:r w:rsidRPr="00E46038">
        <w:rPr>
          <w:rFonts w:ascii="Arial" w:eastAsia="ACaslon-Regular" w:hAnsi="Arial" w:cs="Arial"/>
          <w:sz w:val="20"/>
          <w:szCs w:val="20"/>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w:t>
      </w:r>
      <w:r>
        <w:rPr>
          <w:rFonts w:ascii="Arial" w:eastAsia="ACaslon-Regular" w:hAnsi="Arial" w:cs="Arial"/>
          <w:sz w:val="20"/>
          <w:szCs w:val="20"/>
          <w:lang w:val="en-GB"/>
        </w:rPr>
        <w:t xml:space="preserve">He/She </w:t>
      </w:r>
      <w:r w:rsidRPr="00E46038">
        <w:rPr>
          <w:rFonts w:ascii="Arial" w:eastAsia="ACaslon-Regular" w:hAnsi="Arial" w:cs="Arial"/>
          <w:sz w:val="20"/>
          <w:szCs w:val="20"/>
          <w:lang w:val="en-GB"/>
        </w:rPr>
        <w:t xml:space="preserve">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3F4159DB" w14:textId="77777777" w:rsidR="00902753" w:rsidRPr="008C6F24" w:rsidRDefault="00902753" w:rsidP="00902753">
      <w:pPr>
        <w:pStyle w:val="ListParagraph"/>
        <w:numPr>
          <w:ilvl w:val="0"/>
          <w:numId w:val="12"/>
        </w:numPr>
        <w:spacing w:before="200"/>
        <w:rPr>
          <w:rFonts w:ascii="Arial" w:eastAsia="ACaslon-Regular" w:hAnsi="Arial" w:cs="Arial"/>
          <w:sz w:val="20"/>
          <w:szCs w:val="20"/>
          <w:lang w:val="en-GB"/>
        </w:rPr>
      </w:pPr>
      <w:r>
        <w:rPr>
          <w:rFonts w:ascii="Arial" w:eastAsia="ACaslon-Regular" w:hAnsi="Arial" w:cs="Arial"/>
          <w:sz w:val="20"/>
          <w:szCs w:val="20"/>
          <w:lang w:val="en-GB"/>
        </w:rPr>
        <w:t>Is</w:t>
      </w:r>
      <w:r w:rsidRPr="00E46038">
        <w:rPr>
          <w:rFonts w:ascii="Arial" w:eastAsia="ACaslon-Regular" w:hAnsi="Arial" w:cs="Arial"/>
          <w:sz w:val="20"/>
          <w:szCs w:val="20"/>
          <w:lang w:val="en-GB"/>
        </w:rPr>
        <w:t xml:space="preserve"> responsible for </w:t>
      </w:r>
      <w:r>
        <w:rPr>
          <w:rFonts w:ascii="Arial" w:eastAsia="ACaslon-Regular" w:hAnsi="Arial" w:cs="Arial"/>
          <w:sz w:val="20"/>
          <w:szCs w:val="20"/>
          <w:lang w:val="en-GB"/>
        </w:rPr>
        <w:t>his/</w:t>
      </w:r>
      <w:r w:rsidRPr="00E46038">
        <w:rPr>
          <w:rFonts w:ascii="Arial" w:eastAsia="ACaslon-Regular" w:hAnsi="Arial" w:cs="Arial"/>
          <w:sz w:val="20"/>
          <w:szCs w:val="20"/>
          <w:lang w:val="en-GB"/>
        </w:rPr>
        <w:t>he</w:t>
      </w:r>
      <w:r>
        <w:rPr>
          <w:rFonts w:ascii="Arial" w:eastAsia="ACaslon-Regular" w:hAnsi="Arial" w:cs="Arial"/>
          <w:sz w:val="20"/>
          <w:szCs w:val="20"/>
          <w:lang w:val="en-GB"/>
        </w:rPr>
        <w:t>r</w:t>
      </w:r>
      <w:r w:rsidRPr="00E46038">
        <w:rPr>
          <w:rFonts w:ascii="Arial" w:eastAsia="ACaslon-Regular" w:hAnsi="Arial" w:cs="Arial"/>
          <w:sz w:val="20"/>
          <w:szCs w:val="20"/>
          <w:lang w:val="en-GB"/>
        </w:rPr>
        <w:t xml:space="preserve"> performance and </w:t>
      </w:r>
      <w:r>
        <w:rPr>
          <w:rFonts w:ascii="Arial" w:eastAsia="ACaslon-Regular" w:hAnsi="Arial" w:cs="Arial"/>
          <w:sz w:val="20"/>
          <w:szCs w:val="20"/>
          <w:lang w:val="en-GB"/>
        </w:rPr>
        <w:t>his/her</w:t>
      </w:r>
      <w:r w:rsidRPr="00E46038">
        <w:rPr>
          <w:rFonts w:ascii="Arial" w:eastAsia="ACaslon-Regular" w:hAnsi="Arial" w:cs="Arial"/>
          <w:sz w:val="20"/>
          <w:szCs w:val="20"/>
          <w:lang w:val="en-GB"/>
        </w:rPr>
        <w:t xml:space="preserve"> product(s). </w:t>
      </w:r>
      <w:r>
        <w:rPr>
          <w:rFonts w:ascii="Arial" w:eastAsia="ACaslon-Regular" w:hAnsi="Arial" w:cs="Arial"/>
          <w:sz w:val="20"/>
          <w:szCs w:val="20"/>
          <w:lang w:val="en-GB"/>
        </w:rPr>
        <w:t xml:space="preserve">He/She is </w:t>
      </w:r>
      <w:r w:rsidRPr="00E46038">
        <w:rPr>
          <w:rFonts w:ascii="Arial" w:eastAsia="ACaslon-Regular" w:hAnsi="Arial" w:cs="Arial"/>
          <w:sz w:val="20"/>
          <w:szCs w:val="20"/>
          <w:lang w:val="en-GB"/>
        </w:rPr>
        <w:t xml:space="preserve">responsible for the clear, accurate and fair written and/or oral presentation of study imitations, findings and recommendations. </w:t>
      </w:r>
    </w:p>
    <w:p w14:paraId="4920EE0A" w14:textId="77777777" w:rsidR="00902753" w:rsidRPr="008C6F24" w:rsidRDefault="00902753" w:rsidP="00902753">
      <w:pPr>
        <w:pStyle w:val="ListParagraph"/>
        <w:numPr>
          <w:ilvl w:val="0"/>
          <w:numId w:val="12"/>
        </w:numPr>
        <w:spacing w:before="200"/>
        <w:rPr>
          <w:rFonts w:ascii="Arial" w:hAnsi="Arial" w:cs="Arial"/>
          <w:sz w:val="20"/>
          <w:szCs w:val="20"/>
          <w:lang w:val="en-US"/>
        </w:rPr>
      </w:pPr>
      <w:r w:rsidRPr="00E46038">
        <w:rPr>
          <w:rFonts w:ascii="Arial" w:eastAsia="ACaslon-Regular" w:hAnsi="Arial" w:cs="Arial"/>
          <w:sz w:val="20"/>
          <w:szCs w:val="20"/>
          <w:lang w:val="en-GB"/>
        </w:rPr>
        <w:t>Should reflect sound accounting procedures and be prudent in using the resources of the evaluation.</w:t>
      </w:r>
    </w:p>
    <w:p w14:paraId="0F58DA6A" w14:textId="77777777" w:rsidR="00902753" w:rsidRPr="008C6F24" w:rsidRDefault="00902753" w:rsidP="00902753">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Arial" w:eastAsia="Times New Roman" w:hAnsi="Arial" w:cs="Arial"/>
          <w:color w:val="000000"/>
          <w:sz w:val="20"/>
          <w:szCs w:val="20"/>
          <w:lang w:val="en-US"/>
        </w:rPr>
      </w:pPr>
      <w:r w:rsidRPr="00E46038">
        <w:rPr>
          <w:rFonts w:ascii="Arial" w:eastAsia="Times New Roman" w:hAnsi="Arial" w:cs="Arial"/>
          <w:b/>
          <w:bCs/>
          <w:color w:val="000000"/>
          <w:sz w:val="20"/>
          <w:szCs w:val="20"/>
          <w:lang w:val="en-US"/>
        </w:rPr>
        <w:t>Evaluation Consultant Agreement Form</w:t>
      </w:r>
      <w:r w:rsidRPr="00E46038">
        <w:rPr>
          <w:rFonts w:ascii="Arial" w:eastAsia="Calibri" w:hAnsi="Arial" w:cs="Arial"/>
          <w:b/>
          <w:bCs/>
          <w:color w:val="000000"/>
          <w:sz w:val="20"/>
          <w:szCs w:val="20"/>
          <w:vertAlign w:val="superscript"/>
        </w:rPr>
        <w:footnoteReference w:id="1"/>
      </w:r>
    </w:p>
    <w:p w14:paraId="5EBFD3BF" w14:textId="77777777" w:rsidR="00902753" w:rsidRPr="008C6F24" w:rsidRDefault="00902753" w:rsidP="00902753">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lang w:val="en-US"/>
        </w:rPr>
      </w:pPr>
      <w:r w:rsidRPr="00E46038">
        <w:rPr>
          <w:rFonts w:ascii="Arial" w:eastAsia="Times New Roman" w:hAnsi="Arial" w:cs="Arial"/>
          <w:b/>
          <w:bCs/>
          <w:color w:val="000000"/>
          <w:sz w:val="20"/>
          <w:szCs w:val="20"/>
          <w:lang w:val="en-US"/>
        </w:rPr>
        <w:t xml:space="preserve">Agreement to abide by the Code of Conduct for Evaluation in the UN System </w:t>
      </w:r>
    </w:p>
    <w:p w14:paraId="002B2BEB" w14:textId="77777777" w:rsidR="00902753" w:rsidRPr="008C6F24" w:rsidRDefault="00902753" w:rsidP="00902753">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lang w:val="en-US"/>
        </w:rPr>
      </w:pPr>
      <w:r w:rsidRPr="00E46038">
        <w:rPr>
          <w:rFonts w:ascii="Arial" w:eastAsia="Times New Roman" w:hAnsi="Arial" w:cs="Arial"/>
          <w:b/>
          <w:bCs/>
          <w:color w:val="000000"/>
          <w:sz w:val="20"/>
          <w:szCs w:val="20"/>
          <w:lang w:val="en-US"/>
        </w:rPr>
        <w:t xml:space="preserve">Name of Consultant: </w:t>
      </w:r>
      <w:r w:rsidRPr="00E46038">
        <w:rPr>
          <w:rFonts w:ascii="Arial" w:eastAsia="Times New Roman" w:hAnsi="Arial" w:cs="Arial"/>
          <w:color w:val="000000"/>
          <w:sz w:val="20"/>
          <w:szCs w:val="20"/>
          <w:lang w:val="en-US"/>
        </w:rPr>
        <w:t>__</w:t>
      </w:r>
      <w:r w:rsidRPr="00E46038">
        <w:rPr>
          <w:rFonts w:ascii="Arial" w:eastAsia="Times New Roman" w:hAnsi="Arial" w:cs="Arial"/>
          <w:color w:val="000000"/>
          <w:sz w:val="20"/>
          <w:szCs w:val="20"/>
          <w:u w:val="single"/>
        </w:rPr>
        <w:fldChar w:fldCharType="begin">
          <w:ffData>
            <w:name w:val="Text2"/>
            <w:enabled/>
            <w:calcOnExit w:val="0"/>
            <w:textInput/>
          </w:ffData>
        </w:fldChar>
      </w:r>
      <w:r w:rsidRPr="00E46038">
        <w:rPr>
          <w:rFonts w:ascii="Arial" w:eastAsia="Times New Roman" w:hAnsi="Arial" w:cs="Arial"/>
          <w:color w:val="000000"/>
          <w:sz w:val="20"/>
          <w:szCs w:val="20"/>
          <w:u w:val="single"/>
          <w:lang w:val="en-US"/>
        </w:rPr>
        <w:instrText xml:space="preserve"> FORMTEXT </w:instrText>
      </w:r>
      <w:r w:rsidRPr="00E46038">
        <w:rPr>
          <w:rFonts w:ascii="Arial" w:eastAsia="Times New Roman" w:hAnsi="Arial" w:cs="Arial"/>
          <w:color w:val="000000"/>
          <w:sz w:val="20"/>
          <w:szCs w:val="20"/>
          <w:u w:val="single"/>
        </w:rPr>
      </w:r>
      <w:r w:rsidRPr="00E46038">
        <w:rPr>
          <w:rFonts w:ascii="Arial" w:eastAsia="Times New Roman" w:hAnsi="Arial" w:cs="Arial"/>
          <w:color w:val="000000"/>
          <w:sz w:val="20"/>
          <w:szCs w:val="20"/>
          <w:u w:val="single"/>
        </w:rPr>
        <w:fldChar w:fldCharType="separate"/>
      </w:r>
      <w:r w:rsidRPr="00E46038">
        <w:rPr>
          <w:rFonts w:ascii="Arial" w:eastAsia="Times New Roman" w:hAnsi="Arial" w:cs="Arial"/>
          <w:noProof/>
          <w:color w:val="000000"/>
          <w:sz w:val="20"/>
          <w:szCs w:val="20"/>
          <w:u w:val="single"/>
        </w:rPr>
        <w:t> </w:t>
      </w:r>
      <w:r w:rsidRPr="00E46038">
        <w:rPr>
          <w:rFonts w:ascii="Arial" w:eastAsia="Times New Roman" w:hAnsi="Arial" w:cs="Arial"/>
          <w:noProof/>
          <w:color w:val="000000"/>
          <w:sz w:val="20"/>
          <w:szCs w:val="20"/>
          <w:u w:val="single"/>
        </w:rPr>
        <w:t> </w:t>
      </w:r>
      <w:r w:rsidRPr="00E46038">
        <w:rPr>
          <w:rFonts w:ascii="Arial" w:eastAsia="Times New Roman" w:hAnsi="Arial" w:cs="Arial"/>
          <w:noProof/>
          <w:color w:val="000000"/>
          <w:sz w:val="20"/>
          <w:szCs w:val="20"/>
          <w:u w:val="single"/>
        </w:rPr>
        <w:t> </w:t>
      </w:r>
      <w:r w:rsidRPr="00E46038">
        <w:rPr>
          <w:rFonts w:ascii="Arial" w:eastAsia="Times New Roman" w:hAnsi="Arial" w:cs="Arial"/>
          <w:noProof/>
          <w:color w:val="000000"/>
          <w:sz w:val="20"/>
          <w:szCs w:val="20"/>
          <w:u w:val="single"/>
        </w:rPr>
        <w:t> </w:t>
      </w:r>
      <w:r w:rsidRPr="00E46038">
        <w:rPr>
          <w:rFonts w:ascii="Arial" w:eastAsia="Times New Roman" w:hAnsi="Arial" w:cs="Arial"/>
          <w:noProof/>
          <w:color w:val="000000"/>
          <w:sz w:val="20"/>
          <w:szCs w:val="20"/>
          <w:u w:val="single"/>
        </w:rPr>
        <w:t> </w:t>
      </w:r>
      <w:r w:rsidRPr="00E46038">
        <w:rPr>
          <w:rFonts w:ascii="Arial" w:eastAsia="Times New Roman" w:hAnsi="Arial" w:cs="Arial"/>
          <w:color w:val="000000"/>
          <w:sz w:val="20"/>
          <w:szCs w:val="20"/>
          <w:u w:val="single"/>
        </w:rPr>
        <w:fldChar w:fldCharType="end"/>
      </w:r>
      <w:r w:rsidRPr="00E46038">
        <w:rPr>
          <w:rFonts w:ascii="Arial" w:eastAsia="Times New Roman" w:hAnsi="Arial" w:cs="Arial"/>
          <w:color w:val="000000"/>
          <w:sz w:val="20"/>
          <w:szCs w:val="20"/>
          <w:lang w:val="en-US"/>
        </w:rPr>
        <w:t xml:space="preserve">_________________________________________________ </w:t>
      </w:r>
    </w:p>
    <w:p w14:paraId="13408E92" w14:textId="77777777" w:rsidR="00902753" w:rsidRPr="008C6F24" w:rsidRDefault="00902753" w:rsidP="00902753">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lang w:val="en-US"/>
        </w:rPr>
      </w:pPr>
      <w:r w:rsidRPr="00E46038">
        <w:rPr>
          <w:rFonts w:ascii="Arial" w:eastAsia="Times New Roman" w:hAnsi="Arial" w:cs="Arial"/>
          <w:b/>
          <w:bCs/>
          <w:color w:val="000000"/>
          <w:sz w:val="20"/>
          <w:szCs w:val="20"/>
          <w:lang w:val="en-US"/>
        </w:rPr>
        <w:t xml:space="preserve">Name of Consultancy Organization </w:t>
      </w:r>
      <w:r w:rsidRPr="00E46038">
        <w:rPr>
          <w:rFonts w:ascii="Arial" w:eastAsia="Times New Roman" w:hAnsi="Arial" w:cs="Arial"/>
          <w:color w:val="000000"/>
          <w:sz w:val="20"/>
          <w:szCs w:val="20"/>
          <w:lang w:val="en-US"/>
        </w:rPr>
        <w:t>(where relevant)</w:t>
      </w:r>
      <w:r w:rsidRPr="00E46038">
        <w:rPr>
          <w:rFonts w:ascii="Arial" w:eastAsia="Times New Roman" w:hAnsi="Arial" w:cs="Arial"/>
          <w:b/>
          <w:bCs/>
          <w:color w:val="000000"/>
          <w:sz w:val="20"/>
          <w:szCs w:val="20"/>
          <w:lang w:val="en-US"/>
        </w:rPr>
        <w:t xml:space="preserve">: </w:t>
      </w:r>
      <w:r w:rsidRPr="00E46038">
        <w:rPr>
          <w:rFonts w:ascii="Arial" w:eastAsia="Times New Roman" w:hAnsi="Arial" w:cs="Arial"/>
          <w:color w:val="000000"/>
          <w:sz w:val="20"/>
          <w:szCs w:val="20"/>
          <w:lang w:val="en-US"/>
        </w:rPr>
        <w:t xml:space="preserve">________________________ </w:t>
      </w:r>
    </w:p>
    <w:p w14:paraId="2EAA335C" w14:textId="77777777" w:rsidR="00902753" w:rsidRPr="008C6F24" w:rsidRDefault="00902753" w:rsidP="00902753">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lang w:val="en-US"/>
        </w:rPr>
      </w:pPr>
      <w:r w:rsidRPr="00E46038">
        <w:rPr>
          <w:rFonts w:ascii="Arial" w:eastAsia="Times New Roman" w:hAnsi="Arial" w:cs="Arial"/>
          <w:b/>
          <w:bCs/>
          <w:color w:val="000000"/>
          <w:sz w:val="20"/>
          <w:szCs w:val="20"/>
          <w:lang w:val="en-US"/>
        </w:rPr>
        <w:t xml:space="preserve">I confirm that I have received and understood and will abide by the United Nations Code of Conduct for Evaluation. </w:t>
      </w:r>
    </w:p>
    <w:p w14:paraId="52811ABB" w14:textId="77777777" w:rsidR="00902753" w:rsidRPr="008C6F24" w:rsidRDefault="00902753" w:rsidP="00902753">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lang w:val="en-US"/>
        </w:rPr>
      </w:pPr>
      <w:r w:rsidRPr="00E46038">
        <w:rPr>
          <w:rFonts w:ascii="Arial" w:eastAsia="Times New Roman" w:hAnsi="Arial" w:cs="Arial"/>
          <w:color w:val="000000"/>
          <w:sz w:val="20"/>
          <w:szCs w:val="20"/>
          <w:lang w:val="en-US"/>
        </w:rPr>
        <w:t xml:space="preserve">Signed at </w:t>
      </w:r>
      <w:r w:rsidRPr="00E46038">
        <w:rPr>
          <w:rFonts w:ascii="Arial" w:eastAsia="Times New Roman" w:hAnsi="Arial" w:cs="Arial"/>
          <w:i/>
          <w:color w:val="000000"/>
          <w:sz w:val="20"/>
          <w:szCs w:val="20"/>
          <w:highlight w:val="lightGray"/>
          <w:lang w:val="en-US"/>
        </w:rPr>
        <w:t>place</w:t>
      </w:r>
      <w:r w:rsidRPr="00E46038">
        <w:rPr>
          <w:rFonts w:ascii="Arial" w:eastAsia="Times New Roman" w:hAnsi="Arial" w:cs="Arial"/>
          <w:i/>
          <w:color w:val="000000"/>
          <w:sz w:val="20"/>
          <w:szCs w:val="20"/>
          <w:lang w:val="en-US"/>
        </w:rPr>
        <w:t xml:space="preserve"> </w:t>
      </w:r>
      <w:r w:rsidRPr="00E46038">
        <w:rPr>
          <w:rFonts w:ascii="Arial" w:eastAsia="Times New Roman" w:hAnsi="Arial" w:cs="Arial"/>
          <w:color w:val="000000"/>
          <w:sz w:val="20"/>
          <w:szCs w:val="20"/>
          <w:lang w:val="en-US"/>
        </w:rPr>
        <w:t xml:space="preserve">on </w:t>
      </w:r>
      <w:r w:rsidRPr="00E46038">
        <w:rPr>
          <w:rFonts w:ascii="Arial" w:eastAsia="Times New Roman" w:hAnsi="Arial" w:cs="Arial"/>
          <w:i/>
          <w:color w:val="000000"/>
          <w:sz w:val="20"/>
          <w:szCs w:val="20"/>
          <w:highlight w:val="lightGray"/>
          <w:lang w:val="en-US"/>
        </w:rPr>
        <w:t>date</w:t>
      </w:r>
    </w:p>
    <w:p w14:paraId="3DEB60D5" w14:textId="77777777" w:rsidR="00902753" w:rsidRPr="008C6F24" w:rsidRDefault="00902753" w:rsidP="00902753">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lang w:val="en-US"/>
        </w:rPr>
      </w:pPr>
      <w:r w:rsidRPr="00E46038">
        <w:rPr>
          <w:rFonts w:ascii="Arial" w:eastAsia="Times New Roman" w:hAnsi="Arial" w:cs="Arial"/>
          <w:color w:val="000000"/>
          <w:sz w:val="20"/>
          <w:szCs w:val="20"/>
          <w:lang w:val="en-US"/>
        </w:rPr>
        <w:t>Signature: ________________________________________</w:t>
      </w:r>
    </w:p>
    <w:p w14:paraId="09EEB09C" w14:textId="77777777" w:rsidR="00902753" w:rsidRPr="008C6F24" w:rsidRDefault="00902753" w:rsidP="00902753">
      <w:pPr>
        <w:pStyle w:val="ListParagraph"/>
        <w:ind w:left="1440"/>
        <w:jc w:val="both"/>
        <w:rPr>
          <w:rFonts w:ascii="Arial" w:hAnsi="Arial" w:cs="Arial"/>
          <w:sz w:val="20"/>
          <w:szCs w:val="20"/>
          <w:lang w:val="en-US"/>
        </w:rPr>
      </w:pPr>
    </w:p>
    <w:p w14:paraId="24FA135C" w14:textId="77777777" w:rsidR="00902753" w:rsidRPr="00902753" w:rsidRDefault="00902753" w:rsidP="00B7249A">
      <w:pPr>
        <w:spacing w:after="0" w:line="240" w:lineRule="auto"/>
        <w:rPr>
          <w:lang w:val="en-US"/>
        </w:rPr>
      </w:pPr>
    </w:p>
    <w:sectPr w:rsidR="00902753" w:rsidRPr="00902753" w:rsidSect="00902753">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A7943" w14:textId="77777777" w:rsidR="00850815" w:rsidRDefault="00850815">
      <w:pPr>
        <w:spacing w:after="0" w:line="240" w:lineRule="auto"/>
      </w:pPr>
      <w:r>
        <w:separator/>
      </w:r>
    </w:p>
  </w:endnote>
  <w:endnote w:type="continuationSeparator" w:id="0">
    <w:p w14:paraId="732E2E19" w14:textId="77777777" w:rsidR="00850815" w:rsidRDefault="0085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ACaslon-Regular">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172353"/>
      <w:docPartObj>
        <w:docPartGallery w:val="Page Numbers (Bottom of Page)"/>
        <w:docPartUnique/>
      </w:docPartObj>
    </w:sdtPr>
    <w:sdtEndPr>
      <w:rPr>
        <w:noProof/>
      </w:rPr>
    </w:sdtEndPr>
    <w:sdtContent>
      <w:p w14:paraId="25C383CE" w14:textId="4CDC7DA4" w:rsidR="00AC133A" w:rsidRDefault="00AC133A">
        <w:pPr>
          <w:pStyle w:val="Footer"/>
          <w:jc w:val="center"/>
        </w:pPr>
        <w:r>
          <w:fldChar w:fldCharType="begin"/>
        </w:r>
        <w:r>
          <w:instrText xml:space="preserve"> PAGE   \* MERGEFORMAT </w:instrText>
        </w:r>
        <w:r>
          <w:fldChar w:fldCharType="separate"/>
        </w:r>
        <w:r w:rsidR="004D350B">
          <w:rPr>
            <w:noProof/>
          </w:rPr>
          <w:t>11</w:t>
        </w:r>
        <w:r>
          <w:rPr>
            <w:noProof/>
          </w:rPr>
          <w:fldChar w:fldCharType="end"/>
        </w:r>
      </w:p>
    </w:sdtContent>
  </w:sdt>
  <w:p w14:paraId="4BADBE6A" w14:textId="77777777" w:rsidR="00AC133A" w:rsidRDefault="00AC1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8C592" w14:textId="77777777" w:rsidR="00850815" w:rsidRDefault="00850815">
      <w:pPr>
        <w:spacing w:after="0" w:line="240" w:lineRule="auto"/>
      </w:pPr>
      <w:r>
        <w:separator/>
      </w:r>
    </w:p>
  </w:footnote>
  <w:footnote w:type="continuationSeparator" w:id="0">
    <w:p w14:paraId="33320AAF" w14:textId="77777777" w:rsidR="00850815" w:rsidRDefault="00850815">
      <w:pPr>
        <w:spacing w:after="0" w:line="240" w:lineRule="auto"/>
      </w:pPr>
      <w:r>
        <w:continuationSeparator/>
      </w:r>
    </w:p>
  </w:footnote>
  <w:footnote w:id="1">
    <w:p w14:paraId="39CAE43B" w14:textId="77777777" w:rsidR="00AC133A" w:rsidRDefault="00AC133A" w:rsidP="00902753">
      <w:pPr>
        <w:pStyle w:val="FootnoteText"/>
      </w:pPr>
      <w:r w:rsidRPr="004B6248">
        <w:rPr>
          <w:rStyle w:val="FootnoteReference"/>
        </w:rPr>
        <w:footnoteRef/>
      </w:r>
      <w:r w:rsidRPr="00FB1376">
        <w:t>www.unevaluation.org/unegcodeofconduct</w:t>
      </w:r>
    </w:p>
    <w:p w14:paraId="37A28B31" w14:textId="77777777" w:rsidR="00AC133A" w:rsidRDefault="00AC133A" w:rsidP="0090275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A26"/>
    <w:multiLevelType w:val="hybridMultilevel"/>
    <w:tmpl w:val="E132E722"/>
    <w:lvl w:ilvl="0" w:tplc="E136960C">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6BD2C0D"/>
    <w:multiLevelType w:val="hybridMultilevel"/>
    <w:tmpl w:val="AE20B1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CA517BA"/>
    <w:multiLevelType w:val="hybridMultilevel"/>
    <w:tmpl w:val="E2FC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5150A"/>
    <w:multiLevelType w:val="hybridMultilevel"/>
    <w:tmpl w:val="A0AA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2110D"/>
    <w:multiLevelType w:val="hybridMultilevel"/>
    <w:tmpl w:val="8D68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B263A"/>
    <w:multiLevelType w:val="hybridMultilevel"/>
    <w:tmpl w:val="82F6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11CC5"/>
    <w:multiLevelType w:val="hybridMultilevel"/>
    <w:tmpl w:val="672C98C8"/>
    <w:lvl w:ilvl="0" w:tplc="34E23B5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4536C"/>
    <w:multiLevelType w:val="hybridMultilevel"/>
    <w:tmpl w:val="2BBA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221A1"/>
    <w:multiLevelType w:val="hybridMultilevel"/>
    <w:tmpl w:val="ABA0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B1CE4"/>
    <w:multiLevelType w:val="hybridMultilevel"/>
    <w:tmpl w:val="34F4C516"/>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84D1E52"/>
    <w:multiLevelType w:val="hybridMultilevel"/>
    <w:tmpl w:val="D3FE66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482F57"/>
    <w:multiLevelType w:val="hybridMultilevel"/>
    <w:tmpl w:val="B114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06585"/>
    <w:multiLevelType w:val="hybridMultilevel"/>
    <w:tmpl w:val="C262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F6286"/>
    <w:multiLevelType w:val="hybridMultilevel"/>
    <w:tmpl w:val="A6E40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F01934"/>
    <w:multiLevelType w:val="multilevel"/>
    <w:tmpl w:val="2A20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1149D2"/>
    <w:multiLevelType w:val="hybridMultilevel"/>
    <w:tmpl w:val="BE22C0C8"/>
    <w:lvl w:ilvl="0" w:tplc="6376300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977C0D"/>
    <w:multiLevelType w:val="hybridMultilevel"/>
    <w:tmpl w:val="966E60AE"/>
    <w:lvl w:ilvl="0" w:tplc="B866C040">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9581A60"/>
    <w:multiLevelType w:val="hybridMultilevel"/>
    <w:tmpl w:val="B2D045A4"/>
    <w:lvl w:ilvl="0" w:tplc="F996B394">
      <w:start w:val="20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C13C5E"/>
    <w:multiLevelType w:val="multilevel"/>
    <w:tmpl w:val="4FC4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3"/>
  </w:num>
  <w:num w:numId="4">
    <w:abstractNumId w:val="12"/>
  </w:num>
  <w:num w:numId="5">
    <w:abstractNumId w:val="7"/>
  </w:num>
  <w:num w:numId="6">
    <w:abstractNumId w:val="2"/>
  </w:num>
  <w:num w:numId="7">
    <w:abstractNumId w:val="3"/>
  </w:num>
  <w:num w:numId="8">
    <w:abstractNumId w:val="11"/>
  </w:num>
  <w:num w:numId="9">
    <w:abstractNumId w:val="10"/>
  </w:num>
  <w:num w:numId="10">
    <w:abstractNumId w:val="0"/>
  </w:num>
  <w:num w:numId="11">
    <w:abstractNumId w:val="9"/>
  </w:num>
  <w:num w:numId="12">
    <w:abstractNumId w:val="16"/>
  </w:num>
  <w:num w:numId="13">
    <w:abstractNumId w:val="8"/>
  </w:num>
  <w:num w:numId="14">
    <w:abstractNumId w:val="15"/>
  </w:num>
  <w:num w:numId="15">
    <w:abstractNumId w:val="6"/>
  </w:num>
  <w:num w:numId="16">
    <w:abstractNumId w:val="18"/>
  </w:num>
  <w:num w:numId="17">
    <w:abstractNumId w:val="14"/>
  </w:num>
  <w:num w:numId="18">
    <w:abstractNumId w:val="19"/>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D1"/>
    <w:rsid w:val="0000205A"/>
    <w:rsid w:val="00002C16"/>
    <w:rsid w:val="0000715D"/>
    <w:rsid w:val="00011D22"/>
    <w:rsid w:val="000139B9"/>
    <w:rsid w:val="000141BA"/>
    <w:rsid w:val="00020BE1"/>
    <w:rsid w:val="000214DF"/>
    <w:rsid w:val="00022F3F"/>
    <w:rsid w:val="00024DC5"/>
    <w:rsid w:val="0003153A"/>
    <w:rsid w:val="00044564"/>
    <w:rsid w:val="00044DD7"/>
    <w:rsid w:val="00050650"/>
    <w:rsid w:val="00057C9D"/>
    <w:rsid w:val="00060A07"/>
    <w:rsid w:val="00065299"/>
    <w:rsid w:val="000754D2"/>
    <w:rsid w:val="000768C6"/>
    <w:rsid w:val="00082B28"/>
    <w:rsid w:val="000847D3"/>
    <w:rsid w:val="0009753D"/>
    <w:rsid w:val="000A7175"/>
    <w:rsid w:val="000A78FE"/>
    <w:rsid w:val="000A7D3B"/>
    <w:rsid w:val="000C1317"/>
    <w:rsid w:val="000C3FFC"/>
    <w:rsid w:val="000C6EB8"/>
    <w:rsid w:val="000D5536"/>
    <w:rsid w:val="000D58BF"/>
    <w:rsid w:val="000E2B1F"/>
    <w:rsid w:val="000E3EE2"/>
    <w:rsid w:val="000E6D1A"/>
    <w:rsid w:val="000F4D3A"/>
    <w:rsid w:val="000F57B2"/>
    <w:rsid w:val="000F5C13"/>
    <w:rsid w:val="00105A9F"/>
    <w:rsid w:val="0011455D"/>
    <w:rsid w:val="00114FC5"/>
    <w:rsid w:val="00117BBA"/>
    <w:rsid w:val="00122B81"/>
    <w:rsid w:val="00124BD1"/>
    <w:rsid w:val="00137035"/>
    <w:rsid w:val="0014324C"/>
    <w:rsid w:val="00162B26"/>
    <w:rsid w:val="0016325B"/>
    <w:rsid w:val="00172A02"/>
    <w:rsid w:val="001825EF"/>
    <w:rsid w:val="001904C4"/>
    <w:rsid w:val="001A1758"/>
    <w:rsid w:val="001A31AE"/>
    <w:rsid w:val="001A3603"/>
    <w:rsid w:val="001A4493"/>
    <w:rsid w:val="001A6A25"/>
    <w:rsid w:val="001C0BFF"/>
    <w:rsid w:val="001D02D7"/>
    <w:rsid w:val="001D086D"/>
    <w:rsid w:val="001D2F3C"/>
    <w:rsid w:val="001D7A98"/>
    <w:rsid w:val="001E21F2"/>
    <w:rsid w:val="001F1180"/>
    <w:rsid w:val="001F4EA0"/>
    <w:rsid w:val="00203137"/>
    <w:rsid w:val="00206E9A"/>
    <w:rsid w:val="00212933"/>
    <w:rsid w:val="002236AD"/>
    <w:rsid w:val="00225E9E"/>
    <w:rsid w:val="002269D6"/>
    <w:rsid w:val="002576F1"/>
    <w:rsid w:val="00257CE8"/>
    <w:rsid w:val="00261F09"/>
    <w:rsid w:val="00264D16"/>
    <w:rsid w:val="002668AA"/>
    <w:rsid w:val="0027389C"/>
    <w:rsid w:val="00274503"/>
    <w:rsid w:val="00280854"/>
    <w:rsid w:val="00280FC0"/>
    <w:rsid w:val="002959A0"/>
    <w:rsid w:val="002965FB"/>
    <w:rsid w:val="002A61E5"/>
    <w:rsid w:val="002D4A91"/>
    <w:rsid w:val="002E0119"/>
    <w:rsid w:val="002E3AA5"/>
    <w:rsid w:val="002E5284"/>
    <w:rsid w:val="002E7C9C"/>
    <w:rsid w:val="002F266E"/>
    <w:rsid w:val="002F35EB"/>
    <w:rsid w:val="00300498"/>
    <w:rsid w:val="003237E9"/>
    <w:rsid w:val="00324C09"/>
    <w:rsid w:val="00345570"/>
    <w:rsid w:val="00346BCF"/>
    <w:rsid w:val="00352FE1"/>
    <w:rsid w:val="00357000"/>
    <w:rsid w:val="0036093E"/>
    <w:rsid w:val="00362313"/>
    <w:rsid w:val="00371B26"/>
    <w:rsid w:val="00371F20"/>
    <w:rsid w:val="00391679"/>
    <w:rsid w:val="00392503"/>
    <w:rsid w:val="003A1F82"/>
    <w:rsid w:val="003B1FD4"/>
    <w:rsid w:val="003B6334"/>
    <w:rsid w:val="003C0638"/>
    <w:rsid w:val="003C7FE5"/>
    <w:rsid w:val="003D0630"/>
    <w:rsid w:val="003E1C84"/>
    <w:rsid w:val="003E37D2"/>
    <w:rsid w:val="003F3E9F"/>
    <w:rsid w:val="00407086"/>
    <w:rsid w:val="004245F2"/>
    <w:rsid w:val="00425D21"/>
    <w:rsid w:val="004329DD"/>
    <w:rsid w:val="00443E8B"/>
    <w:rsid w:val="00445EA3"/>
    <w:rsid w:val="00447661"/>
    <w:rsid w:val="00450012"/>
    <w:rsid w:val="00467243"/>
    <w:rsid w:val="00490C49"/>
    <w:rsid w:val="0049458C"/>
    <w:rsid w:val="004A0CA1"/>
    <w:rsid w:val="004A298F"/>
    <w:rsid w:val="004A68E6"/>
    <w:rsid w:val="004B2B48"/>
    <w:rsid w:val="004C7551"/>
    <w:rsid w:val="004D04DB"/>
    <w:rsid w:val="004D350B"/>
    <w:rsid w:val="004F31FC"/>
    <w:rsid w:val="004F4428"/>
    <w:rsid w:val="004F7423"/>
    <w:rsid w:val="0050247E"/>
    <w:rsid w:val="0050366A"/>
    <w:rsid w:val="005171DB"/>
    <w:rsid w:val="0054170B"/>
    <w:rsid w:val="00546D8A"/>
    <w:rsid w:val="00551CA6"/>
    <w:rsid w:val="0055418B"/>
    <w:rsid w:val="00557EE5"/>
    <w:rsid w:val="00561D25"/>
    <w:rsid w:val="005648DB"/>
    <w:rsid w:val="00594CFA"/>
    <w:rsid w:val="00595349"/>
    <w:rsid w:val="005A2C17"/>
    <w:rsid w:val="005A511F"/>
    <w:rsid w:val="005C797A"/>
    <w:rsid w:val="005F183D"/>
    <w:rsid w:val="005F76C5"/>
    <w:rsid w:val="00602CA1"/>
    <w:rsid w:val="006104B9"/>
    <w:rsid w:val="006119DB"/>
    <w:rsid w:val="00615560"/>
    <w:rsid w:val="00632C8F"/>
    <w:rsid w:val="00642675"/>
    <w:rsid w:val="0064308A"/>
    <w:rsid w:val="00643C36"/>
    <w:rsid w:val="00644313"/>
    <w:rsid w:val="00644335"/>
    <w:rsid w:val="00651922"/>
    <w:rsid w:val="006625E2"/>
    <w:rsid w:val="00662E17"/>
    <w:rsid w:val="00681773"/>
    <w:rsid w:val="006821D4"/>
    <w:rsid w:val="00686697"/>
    <w:rsid w:val="00690989"/>
    <w:rsid w:val="00690C78"/>
    <w:rsid w:val="00695B7B"/>
    <w:rsid w:val="006A23BC"/>
    <w:rsid w:val="006A26E2"/>
    <w:rsid w:val="006A30F8"/>
    <w:rsid w:val="006B1374"/>
    <w:rsid w:val="006B571E"/>
    <w:rsid w:val="006B6A8B"/>
    <w:rsid w:val="006C0A1E"/>
    <w:rsid w:val="006C0D58"/>
    <w:rsid w:val="006D6118"/>
    <w:rsid w:val="006E53FB"/>
    <w:rsid w:val="006F279E"/>
    <w:rsid w:val="007007F6"/>
    <w:rsid w:val="00711C57"/>
    <w:rsid w:val="00713825"/>
    <w:rsid w:val="00713B6D"/>
    <w:rsid w:val="00716D4B"/>
    <w:rsid w:val="00721BD6"/>
    <w:rsid w:val="00727872"/>
    <w:rsid w:val="00737628"/>
    <w:rsid w:val="00743200"/>
    <w:rsid w:val="00743EAE"/>
    <w:rsid w:val="00744F31"/>
    <w:rsid w:val="007505E8"/>
    <w:rsid w:val="00753889"/>
    <w:rsid w:val="00762E91"/>
    <w:rsid w:val="0076667E"/>
    <w:rsid w:val="007667B8"/>
    <w:rsid w:val="00772CF7"/>
    <w:rsid w:val="007826DF"/>
    <w:rsid w:val="00783035"/>
    <w:rsid w:val="00792A18"/>
    <w:rsid w:val="007A1C22"/>
    <w:rsid w:val="007A7FC0"/>
    <w:rsid w:val="007B7AB2"/>
    <w:rsid w:val="007C3E2E"/>
    <w:rsid w:val="007C49EA"/>
    <w:rsid w:val="007D4263"/>
    <w:rsid w:val="007D7B5B"/>
    <w:rsid w:val="007E06B9"/>
    <w:rsid w:val="007F2944"/>
    <w:rsid w:val="0080374C"/>
    <w:rsid w:val="00812678"/>
    <w:rsid w:val="008138F8"/>
    <w:rsid w:val="008246B1"/>
    <w:rsid w:val="00837764"/>
    <w:rsid w:val="0084485C"/>
    <w:rsid w:val="00844D1B"/>
    <w:rsid w:val="00845AB2"/>
    <w:rsid w:val="00850815"/>
    <w:rsid w:val="008540C4"/>
    <w:rsid w:val="008619BA"/>
    <w:rsid w:val="0087032D"/>
    <w:rsid w:val="00870A38"/>
    <w:rsid w:val="00873744"/>
    <w:rsid w:val="00886A3E"/>
    <w:rsid w:val="00887850"/>
    <w:rsid w:val="008909A6"/>
    <w:rsid w:val="00891EEE"/>
    <w:rsid w:val="008A0174"/>
    <w:rsid w:val="008A31B0"/>
    <w:rsid w:val="008A35FE"/>
    <w:rsid w:val="008A4BAA"/>
    <w:rsid w:val="008B09D8"/>
    <w:rsid w:val="008B0E4F"/>
    <w:rsid w:val="008C09A4"/>
    <w:rsid w:val="008C1965"/>
    <w:rsid w:val="008D59B1"/>
    <w:rsid w:val="008D6BE3"/>
    <w:rsid w:val="008E17A8"/>
    <w:rsid w:val="008E2EDC"/>
    <w:rsid w:val="008E36F9"/>
    <w:rsid w:val="008E41C7"/>
    <w:rsid w:val="008F0B96"/>
    <w:rsid w:val="008F1515"/>
    <w:rsid w:val="00902753"/>
    <w:rsid w:val="00927ACC"/>
    <w:rsid w:val="00930F4E"/>
    <w:rsid w:val="00951367"/>
    <w:rsid w:val="009531AA"/>
    <w:rsid w:val="009536D4"/>
    <w:rsid w:val="009566D1"/>
    <w:rsid w:val="00960AD4"/>
    <w:rsid w:val="00962526"/>
    <w:rsid w:val="00963A2C"/>
    <w:rsid w:val="00971781"/>
    <w:rsid w:val="00974CC5"/>
    <w:rsid w:val="0098179A"/>
    <w:rsid w:val="00986619"/>
    <w:rsid w:val="00991C23"/>
    <w:rsid w:val="009A60F0"/>
    <w:rsid w:val="009B14FD"/>
    <w:rsid w:val="009C3675"/>
    <w:rsid w:val="009D0B15"/>
    <w:rsid w:val="009D675A"/>
    <w:rsid w:val="009D71B9"/>
    <w:rsid w:val="009E2D12"/>
    <w:rsid w:val="009E3171"/>
    <w:rsid w:val="009E3C11"/>
    <w:rsid w:val="009E63C4"/>
    <w:rsid w:val="009F4009"/>
    <w:rsid w:val="00A06825"/>
    <w:rsid w:val="00A25FD8"/>
    <w:rsid w:val="00A32D2A"/>
    <w:rsid w:val="00A36951"/>
    <w:rsid w:val="00A445E7"/>
    <w:rsid w:val="00A47BFB"/>
    <w:rsid w:val="00A64E87"/>
    <w:rsid w:val="00A75AC4"/>
    <w:rsid w:val="00A860EB"/>
    <w:rsid w:val="00A940DE"/>
    <w:rsid w:val="00A94958"/>
    <w:rsid w:val="00AA1CAB"/>
    <w:rsid w:val="00AA67BE"/>
    <w:rsid w:val="00AB73C1"/>
    <w:rsid w:val="00AC133A"/>
    <w:rsid w:val="00AC4DA6"/>
    <w:rsid w:val="00AE7A16"/>
    <w:rsid w:val="00AF2E86"/>
    <w:rsid w:val="00B0031E"/>
    <w:rsid w:val="00B408C9"/>
    <w:rsid w:val="00B42358"/>
    <w:rsid w:val="00B666AA"/>
    <w:rsid w:val="00B71423"/>
    <w:rsid w:val="00B7249A"/>
    <w:rsid w:val="00B74FBE"/>
    <w:rsid w:val="00B97583"/>
    <w:rsid w:val="00BA3BE9"/>
    <w:rsid w:val="00BB0D8C"/>
    <w:rsid w:val="00BB4887"/>
    <w:rsid w:val="00BC66A4"/>
    <w:rsid w:val="00BD55FE"/>
    <w:rsid w:val="00BD5B1F"/>
    <w:rsid w:val="00BD76D8"/>
    <w:rsid w:val="00BE107F"/>
    <w:rsid w:val="00BE7492"/>
    <w:rsid w:val="00C0613C"/>
    <w:rsid w:val="00C06868"/>
    <w:rsid w:val="00C13EC9"/>
    <w:rsid w:val="00C205B4"/>
    <w:rsid w:val="00C20D04"/>
    <w:rsid w:val="00C220DF"/>
    <w:rsid w:val="00C311B3"/>
    <w:rsid w:val="00C36CA5"/>
    <w:rsid w:val="00C5481B"/>
    <w:rsid w:val="00C56738"/>
    <w:rsid w:val="00C57FFD"/>
    <w:rsid w:val="00C66D85"/>
    <w:rsid w:val="00C67EFF"/>
    <w:rsid w:val="00C70E5B"/>
    <w:rsid w:val="00C8347F"/>
    <w:rsid w:val="00C859AA"/>
    <w:rsid w:val="00CC45B3"/>
    <w:rsid w:val="00CC4D4B"/>
    <w:rsid w:val="00CC7C5D"/>
    <w:rsid w:val="00CE2736"/>
    <w:rsid w:val="00CE7CD7"/>
    <w:rsid w:val="00CF0071"/>
    <w:rsid w:val="00D02094"/>
    <w:rsid w:val="00D058EB"/>
    <w:rsid w:val="00D1629C"/>
    <w:rsid w:val="00D20E00"/>
    <w:rsid w:val="00D20F88"/>
    <w:rsid w:val="00D266D7"/>
    <w:rsid w:val="00D37CA2"/>
    <w:rsid w:val="00D41586"/>
    <w:rsid w:val="00D4161E"/>
    <w:rsid w:val="00D4578E"/>
    <w:rsid w:val="00D50185"/>
    <w:rsid w:val="00D55EFC"/>
    <w:rsid w:val="00D675D8"/>
    <w:rsid w:val="00D67BB1"/>
    <w:rsid w:val="00D81238"/>
    <w:rsid w:val="00D82F9E"/>
    <w:rsid w:val="00D83ABD"/>
    <w:rsid w:val="00D908C4"/>
    <w:rsid w:val="00D9727E"/>
    <w:rsid w:val="00D97A58"/>
    <w:rsid w:val="00DA60EA"/>
    <w:rsid w:val="00DB123D"/>
    <w:rsid w:val="00DB151F"/>
    <w:rsid w:val="00DB206E"/>
    <w:rsid w:val="00DB7EFC"/>
    <w:rsid w:val="00DE05CA"/>
    <w:rsid w:val="00DE2B58"/>
    <w:rsid w:val="00DE372E"/>
    <w:rsid w:val="00DE3AC2"/>
    <w:rsid w:val="00DF1302"/>
    <w:rsid w:val="00DF2526"/>
    <w:rsid w:val="00DF28E8"/>
    <w:rsid w:val="00DF6B01"/>
    <w:rsid w:val="00E036A9"/>
    <w:rsid w:val="00E15B79"/>
    <w:rsid w:val="00E322BB"/>
    <w:rsid w:val="00E422E3"/>
    <w:rsid w:val="00E42B3E"/>
    <w:rsid w:val="00E436F4"/>
    <w:rsid w:val="00E46F1C"/>
    <w:rsid w:val="00E506BC"/>
    <w:rsid w:val="00E747F7"/>
    <w:rsid w:val="00E8172F"/>
    <w:rsid w:val="00E94F6C"/>
    <w:rsid w:val="00E956A8"/>
    <w:rsid w:val="00E956C4"/>
    <w:rsid w:val="00EB2560"/>
    <w:rsid w:val="00EB584D"/>
    <w:rsid w:val="00EB6565"/>
    <w:rsid w:val="00EB7A67"/>
    <w:rsid w:val="00EC60F2"/>
    <w:rsid w:val="00EC623C"/>
    <w:rsid w:val="00EC740A"/>
    <w:rsid w:val="00ED0D39"/>
    <w:rsid w:val="00ED17B1"/>
    <w:rsid w:val="00EE0E68"/>
    <w:rsid w:val="00EE4419"/>
    <w:rsid w:val="00EF1D07"/>
    <w:rsid w:val="00F12C8E"/>
    <w:rsid w:val="00F13C8E"/>
    <w:rsid w:val="00F2731E"/>
    <w:rsid w:val="00F3113A"/>
    <w:rsid w:val="00F35C8F"/>
    <w:rsid w:val="00F433E1"/>
    <w:rsid w:val="00F4446D"/>
    <w:rsid w:val="00F54505"/>
    <w:rsid w:val="00F54A25"/>
    <w:rsid w:val="00F551E2"/>
    <w:rsid w:val="00F5527E"/>
    <w:rsid w:val="00F55E0B"/>
    <w:rsid w:val="00F60CE5"/>
    <w:rsid w:val="00F61BD6"/>
    <w:rsid w:val="00F666EA"/>
    <w:rsid w:val="00F703F5"/>
    <w:rsid w:val="00F83125"/>
    <w:rsid w:val="00F83C7E"/>
    <w:rsid w:val="00FA42B2"/>
    <w:rsid w:val="00FB1BA4"/>
    <w:rsid w:val="00FB2AB5"/>
    <w:rsid w:val="00FD5F94"/>
    <w:rsid w:val="00FE38CF"/>
    <w:rsid w:val="00FE5D71"/>
    <w:rsid w:val="00FF0334"/>
    <w:rsid w:val="00FF2CD2"/>
    <w:rsid w:val="00FF4E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45FD"/>
  <w15:chartTrackingRefBased/>
  <w15:docId w15:val="{C914D88F-8068-483B-BF5D-31F911CA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BD1"/>
    <w:pPr>
      <w:spacing w:after="200" w:line="276" w:lineRule="auto"/>
    </w:pPr>
    <w:rPr>
      <w:lang w:val="fr-CH"/>
    </w:rPr>
  </w:style>
  <w:style w:type="paragraph" w:styleId="Heading1">
    <w:name w:val="heading 1"/>
    <w:basedOn w:val="Normal"/>
    <w:next w:val="Normal"/>
    <w:link w:val="Heading1Char"/>
    <w:uiPriority w:val="9"/>
    <w:qFormat/>
    <w:rsid w:val="00124B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4B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4B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4B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BD1"/>
    <w:rPr>
      <w:rFonts w:asciiTheme="majorHAnsi" w:eastAsiaTheme="majorEastAsia" w:hAnsiTheme="majorHAnsi" w:cstheme="majorBidi"/>
      <w:color w:val="2E74B5" w:themeColor="accent1" w:themeShade="BF"/>
      <w:sz w:val="32"/>
      <w:szCs w:val="32"/>
      <w:lang w:val="fr-CH"/>
    </w:rPr>
  </w:style>
  <w:style w:type="character" w:customStyle="1" w:styleId="Heading2Char">
    <w:name w:val="Heading 2 Char"/>
    <w:basedOn w:val="DefaultParagraphFont"/>
    <w:link w:val="Heading2"/>
    <w:uiPriority w:val="9"/>
    <w:rsid w:val="00124BD1"/>
    <w:rPr>
      <w:rFonts w:asciiTheme="majorHAnsi" w:eastAsiaTheme="majorEastAsia" w:hAnsiTheme="majorHAnsi" w:cstheme="majorBidi"/>
      <w:color w:val="2E74B5" w:themeColor="accent1" w:themeShade="BF"/>
      <w:sz w:val="26"/>
      <w:szCs w:val="26"/>
      <w:lang w:val="fr-CH"/>
    </w:rPr>
  </w:style>
  <w:style w:type="character" w:customStyle="1" w:styleId="Heading3Char">
    <w:name w:val="Heading 3 Char"/>
    <w:basedOn w:val="DefaultParagraphFont"/>
    <w:link w:val="Heading3"/>
    <w:uiPriority w:val="9"/>
    <w:rsid w:val="00124BD1"/>
    <w:rPr>
      <w:rFonts w:asciiTheme="majorHAnsi" w:eastAsiaTheme="majorEastAsia" w:hAnsiTheme="majorHAnsi" w:cstheme="majorBidi"/>
      <w:color w:val="1F4D78" w:themeColor="accent1" w:themeShade="7F"/>
      <w:sz w:val="24"/>
      <w:szCs w:val="24"/>
      <w:lang w:val="fr-CH"/>
    </w:rPr>
  </w:style>
  <w:style w:type="character" w:customStyle="1" w:styleId="Heading4Char">
    <w:name w:val="Heading 4 Char"/>
    <w:basedOn w:val="DefaultParagraphFont"/>
    <w:link w:val="Heading4"/>
    <w:uiPriority w:val="9"/>
    <w:rsid w:val="00124BD1"/>
    <w:rPr>
      <w:rFonts w:asciiTheme="majorHAnsi" w:eastAsiaTheme="majorEastAsia" w:hAnsiTheme="majorHAnsi" w:cstheme="majorBidi"/>
      <w:i/>
      <w:iCs/>
      <w:color w:val="2E74B5" w:themeColor="accent1" w:themeShade="BF"/>
      <w:lang w:val="fr-CH"/>
    </w:rPr>
  </w:style>
  <w:style w:type="table" w:styleId="TableGrid">
    <w:name w:val="Table Grid"/>
    <w:basedOn w:val="TableNormal"/>
    <w:uiPriority w:val="39"/>
    <w:rsid w:val="00124BD1"/>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24BD1"/>
    <w:pPr>
      <w:ind w:left="720"/>
      <w:contextualSpacing/>
    </w:pPr>
  </w:style>
  <w:style w:type="character" w:styleId="CommentReference">
    <w:name w:val="annotation reference"/>
    <w:basedOn w:val="DefaultParagraphFont"/>
    <w:uiPriority w:val="99"/>
    <w:semiHidden/>
    <w:unhideWhenUsed/>
    <w:rsid w:val="00124BD1"/>
    <w:rPr>
      <w:sz w:val="16"/>
      <w:szCs w:val="16"/>
    </w:rPr>
  </w:style>
  <w:style w:type="paragraph" w:styleId="CommentText">
    <w:name w:val="annotation text"/>
    <w:basedOn w:val="Normal"/>
    <w:link w:val="CommentTextChar"/>
    <w:unhideWhenUsed/>
    <w:rsid w:val="00124BD1"/>
    <w:pPr>
      <w:spacing w:line="240" w:lineRule="auto"/>
    </w:pPr>
    <w:rPr>
      <w:sz w:val="20"/>
      <w:szCs w:val="20"/>
    </w:rPr>
  </w:style>
  <w:style w:type="character" w:customStyle="1" w:styleId="CommentTextChar">
    <w:name w:val="Comment Text Char"/>
    <w:basedOn w:val="DefaultParagraphFont"/>
    <w:link w:val="CommentText"/>
    <w:rsid w:val="00124BD1"/>
    <w:rPr>
      <w:sz w:val="20"/>
      <w:szCs w:val="20"/>
      <w:lang w:val="fr-CH"/>
    </w:rPr>
  </w:style>
  <w:style w:type="character" w:customStyle="1" w:styleId="ListParagraphChar">
    <w:name w:val="List Paragraph Char"/>
    <w:basedOn w:val="DefaultParagraphFont"/>
    <w:link w:val="ListParagraph"/>
    <w:uiPriority w:val="34"/>
    <w:rsid w:val="00124BD1"/>
    <w:rPr>
      <w:lang w:val="fr-CH"/>
    </w:rPr>
  </w:style>
  <w:style w:type="paragraph" w:styleId="TOCHeading">
    <w:name w:val="TOC Heading"/>
    <w:basedOn w:val="Heading1"/>
    <w:next w:val="Normal"/>
    <w:uiPriority w:val="39"/>
    <w:unhideWhenUsed/>
    <w:qFormat/>
    <w:rsid w:val="00124BD1"/>
    <w:pPr>
      <w:spacing w:line="259" w:lineRule="auto"/>
      <w:outlineLvl w:val="9"/>
    </w:pPr>
    <w:rPr>
      <w:lang w:val="en-US"/>
    </w:rPr>
  </w:style>
  <w:style w:type="paragraph" w:styleId="TOC1">
    <w:name w:val="toc 1"/>
    <w:basedOn w:val="Normal"/>
    <w:next w:val="Normal"/>
    <w:autoRedefine/>
    <w:uiPriority w:val="39"/>
    <w:unhideWhenUsed/>
    <w:rsid w:val="00124BD1"/>
    <w:pPr>
      <w:spacing w:after="100"/>
    </w:pPr>
  </w:style>
  <w:style w:type="paragraph" w:styleId="TOC2">
    <w:name w:val="toc 2"/>
    <w:basedOn w:val="Normal"/>
    <w:next w:val="Normal"/>
    <w:autoRedefine/>
    <w:uiPriority w:val="39"/>
    <w:unhideWhenUsed/>
    <w:rsid w:val="00124BD1"/>
    <w:pPr>
      <w:spacing w:after="100"/>
      <w:ind w:left="220"/>
    </w:pPr>
  </w:style>
  <w:style w:type="character" w:styleId="Hyperlink">
    <w:name w:val="Hyperlink"/>
    <w:basedOn w:val="DefaultParagraphFont"/>
    <w:uiPriority w:val="99"/>
    <w:unhideWhenUsed/>
    <w:rsid w:val="00124BD1"/>
    <w:rPr>
      <w:color w:val="0563C1" w:themeColor="hyperlink"/>
      <w:u w:val="single"/>
    </w:rPr>
  </w:style>
  <w:style w:type="paragraph" w:styleId="TOC3">
    <w:name w:val="toc 3"/>
    <w:basedOn w:val="Normal"/>
    <w:next w:val="Normal"/>
    <w:autoRedefine/>
    <w:uiPriority w:val="39"/>
    <w:unhideWhenUsed/>
    <w:rsid w:val="00124BD1"/>
    <w:pPr>
      <w:spacing w:after="100"/>
      <w:ind w:left="440"/>
    </w:pPr>
  </w:style>
  <w:style w:type="paragraph" w:styleId="Header">
    <w:name w:val="header"/>
    <w:basedOn w:val="Normal"/>
    <w:link w:val="HeaderChar"/>
    <w:uiPriority w:val="99"/>
    <w:unhideWhenUsed/>
    <w:rsid w:val="00124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BD1"/>
    <w:rPr>
      <w:lang w:val="fr-CH"/>
    </w:rPr>
  </w:style>
  <w:style w:type="paragraph" w:styleId="NormalWeb">
    <w:name w:val="Normal (Web)"/>
    <w:basedOn w:val="Normal"/>
    <w:uiPriority w:val="99"/>
    <w:unhideWhenUsed/>
    <w:rsid w:val="00124BD1"/>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styleId="Strong">
    <w:name w:val="Strong"/>
    <w:basedOn w:val="DefaultParagraphFont"/>
    <w:uiPriority w:val="22"/>
    <w:qFormat/>
    <w:rsid w:val="00124BD1"/>
    <w:rPr>
      <w:b/>
      <w:bCs/>
    </w:rPr>
  </w:style>
  <w:style w:type="paragraph" w:styleId="BalloonText">
    <w:name w:val="Balloon Text"/>
    <w:basedOn w:val="Normal"/>
    <w:link w:val="BalloonTextChar"/>
    <w:uiPriority w:val="99"/>
    <w:semiHidden/>
    <w:unhideWhenUsed/>
    <w:rsid w:val="0012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BD1"/>
    <w:rPr>
      <w:rFonts w:ascii="Segoe UI" w:hAnsi="Segoe UI" w:cs="Segoe UI"/>
      <w:sz w:val="18"/>
      <w:szCs w:val="18"/>
      <w:lang w:val="fr-CH"/>
    </w:rPr>
  </w:style>
  <w:style w:type="paragraph" w:styleId="CommentSubject">
    <w:name w:val="annotation subject"/>
    <w:basedOn w:val="CommentText"/>
    <w:next w:val="CommentText"/>
    <w:link w:val="CommentSubjectChar"/>
    <w:uiPriority w:val="99"/>
    <w:semiHidden/>
    <w:unhideWhenUsed/>
    <w:rsid w:val="005648DB"/>
    <w:rPr>
      <w:b/>
      <w:bCs/>
    </w:rPr>
  </w:style>
  <w:style w:type="character" w:customStyle="1" w:styleId="CommentSubjectChar">
    <w:name w:val="Comment Subject Char"/>
    <w:basedOn w:val="CommentTextChar"/>
    <w:link w:val="CommentSubject"/>
    <w:uiPriority w:val="99"/>
    <w:semiHidden/>
    <w:rsid w:val="005648DB"/>
    <w:rPr>
      <w:b/>
      <w:bCs/>
      <w:sz w:val="20"/>
      <w:szCs w:val="20"/>
      <w:lang w:val="fr-CH"/>
    </w:rPr>
  </w:style>
  <w:style w:type="paragraph" w:customStyle="1" w:styleId="Default">
    <w:name w:val="Default"/>
    <w:rsid w:val="00FB2AB5"/>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EB58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EB584D"/>
    <w:rPr>
      <w:lang w:val="fr-CH"/>
    </w:rPr>
  </w:style>
  <w:style w:type="paragraph" w:customStyle="1" w:styleId="Heading31">
    <w:name w:val="Heading 31"/>
    <w:basedOn w:val="Normal"/>
    <w:next w:val="Normal"/>
    <w:uiPriority w:val="9"/>
    <w:unhideWhenUsed/>
    <w:qFormat/>
    <w:rsid w:val="00902753"/>
    <w:pPr>
      <w:pBdr>
        <w:bottom w:val="single" w:sz="6" w:space="1" w:color="4F81BD"/>
      </w:pBdr>
      <w:spacing w:before="300" w:after="0"/>
      <w:outlineLvl w:val="4"/>
    </w:pPr>
    <w:rPr>
      <w:rFonts w:eastAsia="Times New Roman"/>
      <w:b/>
      <w:caps/>
      <w:spacing w:val="10"/>
      <w:lang w:val="en-US" w:bidi="en-US"/>
    </w:rPr>
  </w:style>
  <w:style w:type="character" w:styleId="FootnoteReference">
    <w:name w:val="footnote reference"/>
    <w:aliases w:val="16 Point,Superscript 6 Point"/>
    <w:basedOn w:val="DefaultParagraphFont"/>
    <w:unhideWhenUsed/>
    <w:rsid w:val="00902753"/>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902753"/>
    <w:pPr>
      <w:spacing w:before="40" w:after="40" w:line="240" w:lineRule="auto"/>
    </w:pPr>
    <w:rPr>
      <w:rFonts w:eastAsia="Times New Roman"/>
      <w:sz w:val="18"/>
      <w:szCs w:val="20"/>
      <w:lang w:val="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902753"/>
    <w:rPr>
      <w:rFonts w:eastAsia="Times New Roman"/>
      <w:sz w:val="18"/>
      <w:szCs w:val="20"/>
      <w:lang w:val="en-US" w:bidi="en-US"/>
    </w:rPr>
  </w:style>
  <w:style w:type="paragraph" w:styleId="Revision">
    <w:name w:val="Revision"/>
    <w:hidden/>
    <w:uiPriority w:val="99"/>
    <w:semiHidden/>
    <w:rsid w:val="00DF2526"/>
    <w:pPr>
      <w:spacing w:after="0" w:line="240" w:lineRule="auto"/>
    </w:pPr>
    <w:rPr>
      <w:lang w:val="fr-CH"/>
    </w:rPr>
  </w:style>
  <w:style w:type="character" w:styleId="UnresolvedMention">
    <w:name w:val="Unresolved Mention"/>
    <w:basedOn w:val="DefaultParagraphFont"/>
    <w:uiPriority w:val="99"/>
    <w:semiHidden/>
    <w:unhideWhenUsed/>
    <w:rsid w:val="00F433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662198">
      <w:bodyDiv w:val="1"/>
      <w:marLeft w:val="0"/>
      <w:marRight w:val="0"/>
      <w:marTop w:val="0"/>
      <w:marBottom w:val="0"/>
      <w:divBdr>
        <w:top w:val="none" w:sz="0" w:space="0" w:color="auto"/>
        <w:left w:val="none" w:sz="0" w:space="0" w:color="auto"/>
        <w:bottom w:val="none" w:sz="0" w:space="0" w:color="auto"/>
        <w:right w:val="none" w:sz="0" w:space="0" w:color="auto"/>
      </w:divBdr>
      <w:divsChild>
        <w:div w:id="1079257173">
          <w:marLeft w:val="0"/>
          <w:marRight w:val="0"/>
          <w:marTop w:val="0"/>
          <w:marBottom w:val="0"/>
          <w:divBdr>
            <w:top w:val="none" w:sz="0" w:space="0" w:color="auto"/>
            <w:left w:val="none" w:sz="0" w:space="0" w:color="auto"/>
            <w:bottom w:val="none" w:sz="0" w:space="0" w:color="auto"/>
            <w:right w:val="none" w:sz="0" w:space="0" w:color="auto"/>
          </w:divBdr>
          <w:divsChild>
            <w:div w:id="1152866719">
              <w:marLeft w:val="0"/>
              <w:marRight w:val="0"/>
              <w:marTop w:val="0"/>
              <w:marBottom w:val="0"/>
              <w:divBdr>
                <w:top w:val="none" w:sz="0" w:space="0" w:color="auto"/>
                <w:left w:val="none" w:sz="0" w:space="0" w:color="auto"/>
                <w:bottom w:val="none" w:sz="0" w:space="0" w:color="auto"/>
                <w:right w:val="none" w:sz="0" w:space="0" w:color="auto"/>
              </w:divBdr>
              <w:divsChild>
                <w:div w:id="572356958">
                  <w:marLeft w:val="0"/>
                  <w:marRight w:val="0"/>
                  <w:marTop w:val="0"/>
                  <w:marBottom w:val="0"/>
                  <w:divBdr>
                    <w:top w:val="none" w:sz="0" w:space="0" w:color="auto"/>
                    <w:left w:val="none" w:sz="0" w:space="0" w:color="auto"/>
                    <w:bottom w:val="none" w:sz="0" w:space="0" w:color="auto"/>
                    <w:right w:val="none" w:sz="0" w:space="0" w:color="auto"/>
                  </w:divBdr>
                  <w:divsChild>
                    <w:div w:id="1313631951">
                      <w:marLeft w:val="0"/>
                      <w:marRight w:val="0"/>
                      <w:marTop w:val="0"/>
                      <w:marBottom w:val="0"/>
                      <w:divBdr>
                        <w:top w:val="none" w:sz="0" w:space="0" w:color="auto"/>
                        <w:left w:val="none" w:sz="0" w:space="0" w:color="auto"/>
                        <w:bottom w:val="none" w:sz="0" w:space="0" w:color="auto"/>
                        <w:right w:val="none" w:sz="0" w:space="0" w:color="auto"/>
                      </w:divBdr>
                      <w:divsChild>
                        <w:div w:id="768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393">
      <w:bodyDiv w:val="1"/>
      <w:marLeft w:val="0"/>
      <w:marRight w:val="0"/>
      <w:marTop w:val="0"/>
      <w:marBottom w:val="0"/>
      <w:divBdr>
        <w:top w:val="none" w:sz="0" w:space="0" w:color="auto"/>
        <w:left w:val="none" w:sz="0" w:space="0" w:color="auto"/>
        <w:bottom w:val="none" w:sz="0" w:space="0" w:color="auto"/>
        <w:right w:val="none" w:sz="0" w:space="0" w:color="auto"/>
      </w:divBdr>
      <w:divsChild>
        <w:div w:id="1077433373">
          <w:marLeft w:val="0"/>
          <w:marRight w:val="0"/>
          <w:marTop w:val="0"/>
          <w:marBottom w:val="0"/>
          <w:divBdr>
            <w:top w:val="none" w:sz="0" w:space="0" w:color="auto"/>
            <w:left w:val="none" w:sz="0" w:space="0" w:color="auto"/>
            <w:bottom w:val="none" w:sz="0" w:space="0" w:color="auto"/>
            <w:right w:val="none" w:sz="0" w:space="0" w:color="auto"/>
          </w:divBdr>
          <w:divsChild>
            <w:div w:id="308898341">
              <w:marLeft w:val="0"/>
              <w:marRight w:val="0"/>
              <w:marTop w:val="0"/>
              <w:marBottom w:val="0"/>
              <w:divBdr>
                <w:top w:val="none" w:sz="0" w:space="0" w:color="auto"/>
                <w:left w:val="none" w:sz="0" w:space="0" w:color="auto"/>
                <w:bottom w:val="none" w:sz="0" w:space="0" w:color="auto"/>
                <w:right w:val="none" w:sz="0" w:space="0" w:color="auto"/>
              </w:divBdr>
              <w:divsChild>
                <w:div w:id="603540009">
                  <w:marLeft w:val="0"/>
                  <w:marRight w:val="0"/>
                  <w:marTop w:val="0"/>
                  <w:marBottom w:val="0"/>
                  <w:divBdr>
                    <w:top w:val="none" w:sz="0" w:space="0" w:color="auto"/>
                    <w:left w:val="none" w:sz="0" w:space="0" w:color="auto"/>
                    <w:bottom w:val="none" w:sz="0" w:space="0" w:color="auto"/>
                    <w:right w:val="none" w:sz="0" w:space="0" w:color="auto"/>
                  </w:divBdr>
                  <w:divsChild>
                    <w:div w:id="1242527043">
                      <w:marLeft w:val="0"/>
                      <w:marRight w:val="0"/>
                      <w:marTop w:val="0"/>
                      <w:marBottom w:val="0"/>
                      <w:divBdr>
                        <w:top w:val="none" w:sz="0" w:space="0" w:color="auto"/>
                        <w:left w:val="none" w:sz="0" w:space="0" w:color="auto"/>
                        <w:bottom w:val="none" w:sz="0" w:space="0" w:color="auto"/>
                        <w:right w:val="none" w:sz="0" w:space="0" w:color="auto"/>
                      </w:divBdr>
                      <w:divsChild>
                        <w:div w:id="166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03157">
      <w:bodyDiv w:val="1"/>
      <w:marLeft w:val="0"/>
      <w:marRight w:val="0"/>
      <w:marTop w:val="0"/>
      <w:marBottom w:val="0"/>
      <w:divBdr>
        <w:top w:val="none" w:sz="0" w:space="0" w:color="auto"/>
        <w:left w:val="none" w:sz="0" w:space="0" w:color="auto"/>
        <w:bottom w:val="none" w:sz="0" w:space="0" w:color="auto"/>
        <w:right w:val="none" w:sz="0" w:space="0" w:color="auto"/>
      </w:divBdr>
      <w:divsChild>
        <w:div w:id="1302878676">
          <w:marLeft w:val="0"/>
          <w:marRight w:val="0"/>
          <w:marTop w:val="0"/>
          <w:marBottom w:val="0"/>
          <w:divBdr>
            <w:top w:val="none" w:sz="0" w:space="0" w:color="auto"/>
            <w:left w:val="none" w:sz="0" w:space="0" w:color="auto"/>
            <w:bottom w:val="none" w:sz="0" w:space="0" w:color="auto"/>
            <w:right w:val="none" w:sz="0" w:space="0" w:color="auto"/>
          </w:divBdr>
        </w:div>
        <w:div w:id="940261701">
          <w:marLeft w:val="0"/>
          <w:marRight w:val="0"/>
          <w:marTop w:val="0"/>
          <w:marBottom w:val="0"/>
          <w:divBdr>
            <w:top w:val="none" w:sz="0" w:space="0" w:color="auto"/>
            <w:left w:val="none" w:sz="0" w:space="0" w:color="auto"/>
            <w:bottom w:val="none" w:sz="0" w:space="0" w:color="auto"/>
            <w:right w:val="none" w:sz="0" w:space="0" w:color="auto"/>
          </w:divBdr>
        </w:div>
        <w:div w:id="234168765">
          <w:marLeft w:val="0"/>
          <w:marRight w:val="0"/>
          <w:marTop w:val="0"/>
          <w:marBottom w:val="0"/>
          <w:divBdr>
            <w:top w:val="none" w:sz="0" w:space="0" w:color="auto"/>
            <w:left w:val="none" w:sz="0" w:space="0" w:color="auto"/>
            <w:bottom w:val="none" w:sz="0" w:space="0" w:color="auto"/>
            <w:right w:val="none" w:sz="0" w:space="0" w:color="auto"/>
          </w:divBdr>
        </w:div>
        <w:div w:id="1364209985">
          <w:marLeft w:val="0"/>
          <w:marRight w:val="0"/>
          <w:marTop w:val="0"/>
          <w:marBottom w:val="0"/>
          <w:divBdr>
            <w:top w:val="none" w:sz="0" w:space="0" w:color="auto"/>
            <w:left w:val="none" w:sz="0" w:space="0" w:color="auto"/>
            <w:bottom w:val="none" w:sz="0" w:space="0" w:color="auto"/>
            <w:right w:val="none" w:sz="0" w:space="0" w:color="auto"/>
          </w:divBdr>
        </w:div>
        <w:div w:id="582646502">
          <w:marLeft w:val="0"/>
          <w:marRight w:val="0"/>
          <w:marTop w:val="0"/>
          <w:marBottom w:val="0"/>
          <w:divBdr>
            <w:top w:val="none" w:sz="0" w:space="0" w:color="auto"/>
            <w:left w:val="none" w:sz="0" w:space="0" w:color="auto"/>
            <w:bottom w:val="none" w:sz="0" w:space="0" w:color="auto"/>
            <w:right w:val="none" w:sz="0" w:space="0" w:color="auto"/>
          </w:divBdr>
        </w:div>
        <w:div w:id="1986546091">
          <w:marLeft w:val="0"/>
          <w:marRight w:val="0"/>
          <w:marTop w:val="0"/>
          <w:marBottom w:val="0"/>
          <w:divBdr>
            <w:top w:val="none" w:sz="0" w:space="0" w:color="auto"/>
            <w:left w:val="none" w:sz="0" w:space="0" w:color="auto"/>
            <w:bottom w:val="none" w:sz="0" w:space="0" w:color="auto"/>
            <w:right w:val="none" w:sz="0" w:space="0" w:color="auto"/>
          </w:divBdr>
        </w:div>
        <w:div w:id="1063797273">
          <w:marLeft w:val="0"/>
          <w:marRight w:val="0"/>
          <w:marTop w:val="0"/>
          <w:marBottom w:val="0"/>
          <w:divBdr>
            <w:top w:val="none" w:sz="0" w:space="0" w:color="auto"/>
            <w:left w:val="none" w:sz="0" w:space="0" w:color="auto"/>
            <w:bottom w:val="none" w:sz="0" w:space="0" w:color="auto"/>
            <w:right w:val="none" w:sz="0" w:space="0" w:color="auto"/>
          </w:divBdr>
        </w:div>
        <w:div w:id="1299797651">
          <w:marLeft w:val="0"/>
          <w:marRight w:val="0"/>
          <w:marTop w:val="0"/>
          <w:marBottom w:val="0"/>
          <w:divBdr>
            <w:top w:val="none" w:sz="0" w:space="0" w:color="auto"/>
            <w:left w:val="none" w:sz="0" w:space="0" w:color="auto"/>
            <w:bottom w:val="none" w:sz="0" w:space="0" w:color="auto"/>
            <w:right w:val="none" w:sz="0" w:space="0" w:color="auto"/>
          </w:divBdr>
        </w:div>
        <w:div w:id="1437822882">
          <w:marLeft w:val="0"/>
          <w:marRight w:val="0"/>
          <w:marTop w:val="0"/>
          <w:marBottom w:val="0"/>
          <w:divBdr>
            <w:top w:val="none" w:sz="0" w:space="0" w:color="auto"/>
            <w:left w:val="none" w:sz="0" w:space="0" w:color="auto"/>
            <w:bottom w:val="none" w:sz="0" w:space="0" w:color="auto"/>
            <w:right w:val="none" w:sz="0" w:space="0" w:color="auto"/>
          </w:divBdr>
        </w:div>
        <w:div w:id="1089154888">
          <w:marLeft w:val="0"/>
          <w:marRight w:val="0"/>
          <w:marTop w:val="0"/>
          <w:marBottom w:val="0"/>
          <w:divBdr>
            <w:top w:val="none" w:sz="0" w:space="0" w:color="auto"/>
            <w:left w:val="none" w:sz="0" w:space="0" w:color="auto"/>
            <w:bottom w:val="none" w:sz="0" w:space="0" w:color="auto"/>
            <w:right w:val="none" w:sz="0" w:space="0" w:color="auto"/>
          </w:divBdr>
        </w:div>
        <w:div w:id="1632596346">
          <w:marLeft w:val="0"/>
          <w:marRight w:val="0"/>
          <w:marTop w:val="0"/>
          <w:marBottom w:val="0"/>
          <w:divBdr>
            <w:top w:val="none" w:sz="0" w:space="0" w:color="auto"/>
            <w:left w:val="none" w:sz="0" w:space="0" w:color="auto"/>
            <w:bottom w:val="none" w:sz="0" w:space="0" w:color="auto"/>
            <w:right w:val="none" w:sz="0" w:space="0" w:color="auto"/>
          </w:divBdr>
        </w:div>
        <w:div w:id="233510948">
          <w:marLeft w:val="0"/>
          <w:marRight w:val="0"/>
          <w:marTop w:val="0"/>
          <w:marBottom w:val="0"/>
          <w:divBdr>
            <w:top w:val="none" w:sz="0" w:space="0" w:color="auto"/>
            <w:left w:val="none" w:sz="0" w:space="0" w:color="auto"/>
            <w:bottom w:val="none" w:sz="0" w:space="0" w:color="auto"/>
            <w:right w:val="none" w:sz="0" w:space="0" w:color="auto"/>
          </w:divBdr>
        </w:div>
        <w:div w:id="772826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itarianinfo.org/ia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aluation@unit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B04C-7C87-4F10-8276-342F038F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3496</Words>
  <Characters>19930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 KOKE</dc:creator>
  <cp:keywords/>
  <dc:description/>
  <cp:lastModifiedBy>Robert NARVAEZ</cp:lastModifiedBy>
  <cp:revision>2</cp:revision>
  <cp:lastPrinted>2017-11-03T08:48:00Z</cp:lastPrinted>
  <dcterms:created xsi:type="dcterms:W3CDTF">2017-12-07T13:48:00Z</dcterms:created>
  <dcterms:modified xsi:type="dcterms:W3CDTF">2017-12-07T13:48:00Z</dcterms:modified>
</cp:coreProperties>
</file>